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 xml:space="preserve">Kompass Weltwirtschaft To Go #59.2: </w:t>
      </w:r>
      <w:r>
        <w:rPr>
          <w:b/>
          <w:bCs/>
        </w:rPr>
        <w:t>Entwaldung und das EU-Anden-Handelsabkommen: Ein ungelöstes Problem</w:t>
      </w:r>
    </w:p>
    <w:p>
      <w:pPr>
        <w:pStyle w:val="Normal"/>
        <w:rPr/>
      </w:pPr>
      <w:r>
        <w:rPr/>
        <w:t xml:space="preserve">Das Handelsabkommen zwischen der EU und den Andenstaaten fördert den Handel mit Agrarprodukten und Rohstoffen und treibt gleichzeitig die Entwaldung in Kolumbien, Peru und Ecuador voran. Besonders betroffen sind der </w:t>
      </w:r>
      <w:r>
        <w:rPr>
          <w:bCs/>
        </w:rPr>
        <w:t>Amazonas-Regenwald und die Küstenmangroven</w:t>
      </w:r>
      <w:r>
        <w:rPr/>
        <w:t>, die für das globale Klima und die Biodiversität von zentraler Bedeutung sind.</w:t>
      </w:r>
    </w:p>
    <w:p>
      <w:pPr>
        <w:pStyle w:val="Normal"/>
        <w:rPr/>
      </w:pPr>
      <w:r>
        <w:rPr/>
        <w:t xml:space="preserve">Der größte Treiber der Entwaldung ist die landwirtschaftliche Expansion. In </w:t>
      </w:r>
      <w:r>
        <w:rPr>
          <w:bCs/>
        </w:rPr>
        <w:t>Kolumbien</w:t>
      </w:r>
      <w:r>
        <w:rPr/>
        <w:t xml:space="preserve"> führt der Anbau von </w:t>
      </w:r>
      <w:r>
        <w:rPr>
          <w:bCs/>
        </w:rPr>
        <w:t>Ölpalmen und Kaffee, und die Produktion von Rindfleisch</w:t>
      </w:r>
      <w:r>
        <w:rPr/>
        <w:t xml:space="preserve"> zur fortschreitenden Zerstörung von Wäldern. Neue Anbauflächen entstehen oft auf ehemaligen Weideflächen, wodurch Viehzüchter in Waldgebiete ausweichen müssen und dort neue Flächen roden – allein zwischen 2013 und 2018 wurden durch die Expansion von Palmölplantagen jährlich </w:t>
      </w:r>
      <w:r>
        <w:rPr>
          <w:bCs/>
        </w:rPr>
        <w:t>10.000 Hektar Wald zerstört</w:t>
      </w:r>
      <w:r>
        <w:rPr/>
        <w:t xml:space="preserve">. Auch der Kaffeeanbau trägt zur Entwaldung bei: In höheren, bislang unberührten Waldgebieten wird zunehmend Land für Plantagen genutzt. In der Region Antioquia könnten so bis zu </w:t>
      </w:r>
      <w:r>
        <w:rPr>
          <w:bCs/>
        </w:rPr>
        <w:t>827.000 Hektar Wald</w:t>
      </w:r>
      <w:r>
        <w:rPr/>
        <w:t xml:space="preserve"> verschwinden.</w:t>
      </w:r>
    </w:p>
    <w:p>
      <w:pPr>
        <w:pStyle w:val="Normal"/>
        <w:rPr/>
      </w:pPr>
      <w:r>
        <w:rPr/>
        <w:t xml:space="preserve">In </w:t>
      </w:r>
      <w:r>
        <w:rPr>
          <w:bCs/>
        </w:rPr>
        <w:t>Peru und Ecuador</w:t>
      </w:r>
      <w:r>
        <w:rPr/>
        <w:t xml:space="preserve"> bedroht der großflächige Anbau von </w:t>
      </w:r>
      <w:r>
        <w:rPr>
          <w:bCs/>
        </w:rPr>
        <w:t>Avocados und Bananen</w:t>
      </w:r>
      <w:r>
        <w:rPr/>
        <w:t xml:space="preserve"> die Wälder. Besonders kritisch ist der wasserintensive Avocadoanbau, der in trockenen Regionen immer weiter in unberührte Gebiete vordringt. Zudem begünstigt das Handelsabkommen den </w:t>
      </w:r>
      <w:r>
        <w:rPr>
          <w:bCs/>
        </w:rPr>
        <w:t>Ausbau der Garnelenzucht in Ecuador</w:t>
      </w:r>
      <w:r>
        <w:rPr/>
        <w:t xml:space="preserve">, die bereits </w:t>
      </w:r>
      <w:r>
        <w:rPr>
          <w:bCs/>
        </w:rPr>
        <w:t>über 70 % der Mangrovenwälder</w:t>
      </w:r>
      <w:r>
        <w:rPr/>
        <w:t xml:space="preserve"> zerstört hat. Diese wichtigen Ökosysteme speichern CO₂ und schützen Küstenregionen vor Stürmen – ihr Verlust hat weitreichende Folgen.</w:t>
      </w:r>
    </w:p>
    <w:p>
      <w:pPr>
        <w:pStyle w:val="Normal"/>
        <w:rPr/>
      </w:pPr>
      <w:r>
        <w:rPr/>
        <w:t xml:space="preserve">Auch der </w:t>
      </w:r>
      <w:r>
        <w:rPr>
          <w:bCs/>
        </w:rPr>
        <w:t>Bergbau trägt massiv zur Entwaldung bei</w:t>
      </w:r>
      <w:r>
        <w:rPr/>
        <w:t xml:space="preserve">. In Peru führt der Abbau von </w:t>
      </w:r>
      <w:r>
        <w:rPr>
          <w:bCs/>
        </w:rPr>
        <w:t>Kupfer und Gold</w:t>
      </w:r>
      <w:r>
        <w:rPr/>
        <w:t xml:space="preserve">, insbesondere in </w:t>
      </w:r>
      <w:r>
        <w:rPr>
          <w:bCs/>
        </w:rPr>
        <w:t>Madre de Dios</w:t>
      </w:r>
      <w:r>
        <w:rPr/>
        <w:t xml:space="preserve">, zur großflächigen Rodung von Waldflächen. Hinzu kommt die massive Umweltverschmutzung: Der Goldbergbau setzt </w:t>
      </w:r>
      <w:r>
        <w:rPr>
          <w:bCs/>
        </w:rPr>
        <w:t>Quecksilber frei</w:t>
      </w:r>
      <w:r>
        <w:rPr/>
        <w:t>, das Flüsse vergiftet und langfristig ganze Ökosysteme schädigt.</w:t>
      </w:r>
    </w:p>
    <w:p>
      <w:pPr>
        <w:pStyle w:val="Normal"/>
        <w:rPr/>
      </w:pPr>
      <w:r>
        <w:rPr/>
        <w:t xml:space="preserve">Obwohl das Handelsabkommen allgemeine Bestimmungen zu Nachhaltigkeit enthält, fehlen </w:t>
      </w:r>
      <w:r>
        <w:rPr>
          <w:bCs/>
        </w:rPr>
        <w:t>verpflichtende Maßnahmen</w:t>
      </w:r>
      <w:r>
        <w:rPr/>
        <w:t xml:space="preserve">, um Entwaldung zu verhindern. Artikel 273 erwähnt zwar den Schutz von Wäldern, bleibt aber vage und enthält </w:t>
      </w:r>
      <w:r>
        <w:rPr>
          <w:bCs/>
        </w:rPr>
        <w:t>keine konkreten Mechanismen zur Umsetzung</w:t>
      </w:r>
      <w:r>
        <w:rPr/>
        <w:t>. Verstöße haben keine Konsequenzen.</w:t>
      </w:r>
    </w:p>
    <w:p>
      <w:pPr>
        <w:pStyle w:val="Normal"/>
        <w:rPr/>
      </w:pPr>
      <w:r>
        <w:rPr/>
        <w:t xml:space="preserve">Besonders problematisch ist, dass die EU durch das Abkommen weiterhin den </w:t>
      </w:r>
      <w:r>
        <w:rPr>
          <w:bCs/>
        </w:rPr>
        <w:t>Handel mit Wald-gefährdenden Rohstoffen</w:t>
      </w:r>
      <w:r>
        <w:rPr/>
        <w:t xml:space="preserve"> wie </w:t>
      </w:r>
      <w:r>
        <w:rPr>
          <w:bCs/>
        </w:rPr>
        <w:t>Palmöl, Avocados und Garnelen</w:t>
      </w:r>
      <w:r>
        <w:rPr/>
        <w:t xml:space="preserve"> erleichtert. Statt verbindliche Regeln für die Transparenz und Rückverfolgbarkeit von Lieferketten einzuführen, bleibt unklar, welche Produkte aus illegalen, umweltschädlichen Quellen stammen.</w:t>
      </w:r>
    </w:p>
    <w:p>
      <w:pPr>
        <w:pStyle w:val="Normal"/>
        <w:rPr/>
      </w:pPr>
      <w:r>
        <w:rPr/>
        <w:t>Im Rahmen des Handelsabkommens wurden verschiedene Ausschüsse eingerichtet, die den Vertrag laufend weiterentwickeln und Handelsfragen klären. Diese Ausschüsse haben sich wiederholt mit der EU-Entwaldungsverordnung (EUDR) und anderen Umweltregulierungen befasst – jedoch nicht mit dem Ziel, Entwaldung zu reduzieren, sondern um den Marktzugang für betroffene Exporteure zu sichern. So haben die Andenstaaten in den Ausschüssen ihre Besorgnis über die europäische Entwaldungsverordnung geäußert, da diese ihre Exporte einschränken könnte. Die Regierungen von Kolumbien und Ecuador kritisierten die Verordnung als zu streng und argumentierten, dass sie kleine Produzenten benachteiligen könnte. Und sie versuchten mehrmals, Sonderregelungen oder längere Übergangsfristen für Andenstaaten zu erwirken.</w:t>
      </w:r>
    </w:p>
    <w:p>
      <w:pPr>
        <w:pStyle w:val="Normal"/>
        <w:rPr/>
      </w:pPr>
      <w:r>
        <w:rPr/>
        <w:t xml:space="preserve">Die EU gibt sich als Vorreiterin im Klimaschutz und unterstützt durch Programme wie </w:t>
      </w:r>
      <w:r>
        <w:rPr>
          <w:bCs/>
        </w:rPr>
        <w:t xml:space="preserve">REDD+ </w:t>
      </w:r>
      <w:r>
        <w:rPr/>
        <w:t xml:space="preserve">den Schutz von Wäldern, während sie gleichzeitig Handelsabkommen abschließt, die </w:t>
      </w:r>
      <w:r>
        <w:rPr>
          <w:bCs/>
        </w:rPr>
        <w:t>genau diesen Schutz untergraben</w:t>
      </w:r>
      <w:r>
        <w:rPr/>
        <w:t>. Besonders der Palmölhandel steht für diese Doppelmoral: Während Palmöl in der EU zunehmend kritisiert und reguliert wird, sorgt das Handelsabkommen dafür, dass die Exporte aus Kolumbien weiter steigen.</w:t>
      </w:r>
    </w:p>
    <w:p>
      <w:pPr>
        <w:pStyle w:val="Normal"/>
        <w:rPr/>
      </w:pPr>
      <w:r>
        <w:rPr/>
        <w:t xml:space="preserve">Ein wirklich nachhaltiges Handelsabkommen müsste sicherstellen, dass </w:t>
      </w:r>
      <w:r>
        <w:rPr>
          <w:bCs/>
        </w:rPr>
        <w:t>keine Produkte, für die Wälder gerodet werden, in die EU importiert werden</w:t>
      </w:r>
      <w:r>
        <w:rPr/>
        <w:t xml:space="preserve"> und dass betroffene Gemeinschaften besser geschützt werden. </w:t>
      </w:r>
      <w:bookmarkStart w:id="0" w:name="_GoBack"/>
      <w:bookmarkEnd w:id="0"/>
      <w:r>
        <w:rPr/>
        <w:t>Sonst sabotiert die EU weiterhin ihre eigenen Umweltschutz- und Klimaziele.</w:t>
      </w:r>
    </w:p>
    <w:p>
      <w:pPr>
        <w:pStyle w:val="Normal"/>
        <w:widowControl/>
        <w:bidi w:val="0"/>
        <w:spacing w:lineRule="auto" w:line="259" w:before="0" w:after="160"/>
        <w:jc w:val="left"/>
        <w:rPr/>
      </w:pPr>
      <w:r>
        <w:rPr/>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unhideWhenUsed/>
    <w:qFormat/>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2633</TotalTime>
  <Application>LibreOffice/24.2.6.2$Windows_X86_64 LibreOffice_project/ef66aa7e36a1bb8e65bfbc63aba53045a14d0871</Application>
  <AppVersion>15.0000</AppVersion>
  <Pages>2</Pages>
  <Words>528</Words>
  <Characters>3500</Characters>
  <CharactersWithSpaces>4020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2025-02-09T21:33:00Z</dcterms:created>
  <dc:creator>Microsoft-Konto</dc:creator>
  <dc:description/>
  <dc:language>de-DE</dc:language>
  <cp:lastModifiedBy/>
  <dcterms:modified xsi:type="dcterms:W3CDTF">2025-02-25T09:55:00Z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