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6CD52" w14:textId="77777777" w:rsidR="00E26ED6" w:rsidRDefault="0013441A">
      <w:pPr>
        <w:rPr>
          <w:sz w:val="20"/>
          <w:lang w:eastAsia="de-DE"/>
        </w:rPr>
      </w:pPr>
      <w:bookmarkStart w:id="0" w:name="_GoBack"/>
      <w:bookmarkEnd w:id="0"/>
      <w:r>
        <w:rPr>
          <w:noProof/>
          <w:sz w:val="20"/>
          <w:lang w:eastAsia="de-DE"/>
        </w:rPr>
        <mc:AlternateContent>
          <mc:Choice Requires="wps">
            <w:drawing>
              <wp:anchor distT="0" distB="0" distL="114935" distR="114935" simplePos="0" relativeHeight="11" behindDoc="0" locked="0" layoutInCell="0" allowOverlap="1" wp14:anchorId="17616FBD" wp14:editId="100860A2">
                <wp:simplePos x="0" y="0"/>
                <wp:positionH relativeFrom="column">
                  <wp:posOffset>3138805</wp:posOffset>
                </wp:positionH>
                <wp:positionV relativeFrom="paragraph">
                  <wp:posOffset>116205</wp:posOffset>
                </wp:positionV>
                <wp:extent cx="2565400" cy="487680"/>
                <wp:effectExtent l="0" t="0" r="0" b="0"/>
                <wp:wrapTight wrapText="bothSides">
                  <wp:wrapPolygon edited="0">
                    <wp:start x="0" y="0"/>
                    <wp:lineTo x="0" y="21600"/>
                    <wp:lineTo x="21600" y="21600"/>
                    <wp:lineTo x="21600" y="0"/>
                  </wp:wrapPolygon>
                </wp:wrapTight>
                <wp:docPr id="1" name="Textfeld 2"/>
                <wp:cNvGraphicFramePr/>
                <a:graphic xmlns:a="http://schemas.openxmlformats.org/drawingml/2006/main">
                  <a:graphicData uri="http://schemas.microsoft.com/office/word/2010/wordprocessingShape">
                    <wps:wsp>
                      <wps:cNvSpPr/>
                      <wps:spPr>
                        <a:xfrm>
                          <a:off x="0" y="0"/>
                          <a:ext cx="2564640" cy="487080"/>
                        </a:xfrm>
                        <a:prstGeom prst="rect">
                          <a:avLst/>
                        </a:prstGeom>
                        <a:noFill/>
                        <a:ln w="0">
                          <a:noFill/>
                        </a:ln>
                      </wps:spPr>
                      <wps:style>
                        <a:lnRef idx="0">
                          <a:scrgbClr r="0" g="0" b="0"/>
                        </a:lnRef>
                        <a:fillRef idx="0">
                          <a:scrgbClr r="0" g="0" b="0"/>
                        </a:fillRef>
                        <a:effectRef idx="0">
                          <a:scrgbClr r="0" g="0" b="0"/>
                        </a:effectRef>
                        <a:fontRef idx="minor"/>
                      </wps:style>
                      <wps:txbx>
                        <w:txbxContent>
                          <w:p w14:paraId="5DF945B7" w14:textId="77777777" w:rsidR="00E26ED6" w:rsidRDefault="0013441A">
                            <w:pPr>
                              <w:pStyle w:val="berschrift4"/>
                              <w:numPr>
                                <w:ilvl w:val="3"/>
                                <w:numId w:val="2"/>
                              </w:numPr>
                            </w:pPr>
                            <w:r>
                              <w:t>Pressemitteilung</w:t>
                            </w:r>
                          </w:p>
                        </w:txbxContent>
                      </wps:txbx>
                      <wps:bodyPr lIns="0" tIns="0" rIns="0" bIns="0" anchor="t" upright="1">
                        <a:noAutofit/>
                      </wps:bodyPr>
                    </wps:wsp>
                  </a:graphicData>
                </a:graphic>
              </wp:anchor>
            </w:drawing>
          </mc:Choice>
          <mc:Fallback>
            <w:pict>
              <v:rect w14:anchorId="17616FBD" id="Textfeld 2" o:spid="_x0000_s1026" style="position:absolute;margin-left:247.15pt;margin-top:9.15pt;width:202pt;height:38.4pt;z-index:1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" o:allowincell="f" filled="f" stroked="f" strokeweight="0">
                <v:textbox inset="0,0,0,0">
                  <w:txbxContent>
                    <w:p w14:paraId="5DF945B7" w14:textId="77777777" w:rsidR="00E26ED6" w:rsidRDefault="0013441A">
                      <w:pPr>
                        <w:pStyle w:val="berschrift4"/>
                        <w:numPr>
                          <w:ilvl w:val="3"/>
                          <w:numId w:val="2"/>
                        </w:numPr>
                      </w:pPr>
                      <w:r>
                        <w:t>Pressemitteilung</w:t>
                      </w:r>
                    </w:p>
                  </w:txbxContent>
                </v:textbox>
                <w10:wrap type="tight"/>
              </v:rect>
            </w:pict>
          </mc:Fallback>
        </mc:AlternateContent>
      </w:r>
    </w:p>
    <w:p w14:paraId="345FA519" w14:textId="77777777" w:rsidR="00E26ED6" w:rsidRDefault="00E26ED6"/>
    <w:p w14:paraId="544D6F8C" w14:textId="77777777" w:rsidR="00E26ED6" w:rsidRDefault="0013441A">
      <w:r>
        <w:rPr>
          <w:noProof/>
        </w:rPr>
        <mc:AlternateContent>
          <mc:Choice Requires="wps">
            <w:drawing>
              <wp:anchor distT="0" distB="0" distL="0" distR="0" simplePos="0" relativeHeight="13" behindDoc="0" locked="0" layoutInCell="0" allowOverlap="1" wp14:anchorId="2C6FD875" wp14:editId="59CFBD6B">
                <wp:simplePos x="0" y="0"/>
                <wp:positionH relativeFrom="column">
                  <wp:posOffset>3869055</wp:posOffset>
                </wp:positionH>
                <wp:positionV relativeFrom="paragraph">
                  <wp:posOffset>127000</wp:posOffset>
                </wp:positionV>
                <wp:extent cx="1835150" cy="215900"/>
                <wp:effectExtent l="0" t="0" r="0" b="0"/>
                <wp:wrapNone/>
                <wp:docPr id="3" name="Textfeld 1"/>
                <wp:cNvGraphicFramePr/>
                <a:graphic xmlns:a="http://schemas.openxmlformats.org/drawingml/2006/main">
                  <a:graphicData uri="http://schemas.microsoft.com/office/word/2010/wordprocessingShape">
                    <wps:wsp>
                      <wps:cNvSpPr/>
                      <wps:spPr>
                        <a:xfrm>
                          <a:off x="0" y="0"/>
                          <a:ext cx="1834560" cy="215280"/>
                        </a:xfrm>
                        <a:prstGeom prst="rect">
                          <a:avLst/>
                        </a:prstGeom>
                        <a:noFill/>
                        <a:ln w="0">
                          <a:noFill/>
                        </a:ln>
                      </wps:spPr>
                      <wps:style>
                        <a:lnRef idx="0">
                          <a:scrgbClr r="0" g="0" b="0"/>
                        </a:lnRef>
                        <a:fillRef idx="0">
                          <a:scrgbClr r="0" g="0" b="0"/>
                        </a:fillRef>
                        <a:effectRef idx="0">
                          <a:scrgbClr r="0" g="0" b="0"/>
                        </a:effectRef>
                        <a:fontRef idx="minor"/>
                      </wps:style>
                      <wps:txbx>
                        <w:txbxContent>
                          <w:p w14:paraId="3FC0D6AD" w14:textId="77777777" w:rsidR="00E26ED6" w:rsidRDefault="0013441A">
                            <w:pPr>
                              <w:pStyle w:val="Rahmeninhalt"/>
                              <w:jc w:val="right"/>
                            </w:pPr>
                            <w:r>
                              <w:rPr>
                                <w:rFonts w:ascii="Calibri" w:hAnsi="Calibri" w:cs="Calibri"/>
                                <w:color w:val="000000"/>
                                <w:sz w:val="20"/>
                                <w:szCs w:val="20"/>
                              </w:rPr>
                              <w:t>Berlin, 17.04.2</w:t>
                            </w:r>
                            <w:r>
                              <w:rPr>
                                <w:rFonts w:ascii="Calibri" w:hAnsi="Calibri" w:cs="Calibri"/>
                                <w:sz w:val="20"/>
                                <w:szCs w:val="20"/>
                              </w:rPr>
                              <w:t>023</w:t>
                            </w:r>
                          </w:p>
                        </w:txbxContent>
                      </wps:txbx>
                      <wps:bodyPr lIns="0" tIns="0" rIns="0" bIns="0" anchor="t" upright="1">
                        <a:noAutofit/>
                      </wps:bodyPr>
                    </wps:wsp>
                  </a:graphicData>
                </a:graphic>
              </wp:anchor>
            </w:drawing>
          </mc:Choice>
          <mc:Fallback>
            <w:pict>
              <v:rect w14:anchorId="2C6FD875" id="Textfeld 1" o:spid="_x0000_s1027" style="position:absolute;margin-left:304.65pt;margin-top:10pt;width:144.5pt;height:17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" o:allowincell="f" filled="f" stroked="f" strokeweight="0">
                <v:textbox inset="0,0,0,0">
                  <w:txbxContent>
                    <w:p w14:paraId="3FC0D6AD" w14:textId="77777777" w:rsidR="00E26ED6" w:rsidRDefault="0013441A">
                      <w:pPr>
                        <w:pStyle w:val="Rahmeninhalt"/>
                        <w:jc w:val="right"/>
                      </w:pPr>
                      <w:r>
                        <w:rPr>
                          <w:rFonts w:ascii="Calibri" w:hAnsi="Calibri" w:cs="Calibri"/>
                          <w:color w:val="000000"/>
                          <w:sz w:val="20"/>
                          <w:szCs w:val="20"/>
                        </w:rPr>
                        <w:t>Berlin, 17.04.2</w:t>
                      </w:r>
                      <w:r>
                        <w:rPr>
                          <w:rFonts w:ascii="Calibri" w:hAnsi="Calibri" w:cs="Calibri"/>
                          <w:sz w:val="20"/>
                          <w:szCs w:val="20"/>
                        </w:rPr>
                        <w:t>023</w:t>
                      </w:r>
                    </w:p>
                  </w:txbxContent>
                </v:textbox>
              </v:rect>
            </w:pict>
          </mc:Fallback>
        </mc:AlternateContent>
      </w:r>
    </w:p>
    <w:p w14:paraId="39BD21EE" w14:textId="77777777" w:rsidR="00E26ED6" w:rsidRDefault="00E26ED6"/>
    <w:p w14:paraId="27CB79A9" w14:textId="77777777" w:rsidR="00E26ED6" w:rsidRDefault="00E26ED6">
      <w:pPr>
        <w:pStyle w:val="Kopfzeile"/>
        <w:tabs>
          <w:tab w:val="clear" w:pos="4536"/>
        </w:tabs>
      </w:pPr>
    </w:p>
    <w:p w14:paraId="440705D6" w14:textId="77777777" w:rsidR="00E26ED6" w:rsidRDefault="00E26ED6">
      <w:pPr>
        <w:rPr>
          <w:rFonts w:ascii="Calibri" w:hAnsi="Calibri" w:cs="Calibri"/>
          <w:sz w:val="20"/>
          <w:szCs w:val="20"/>
          <w:u w:val="single"/>
        </w:rPr>
      </w:pPr>
    </w:p>
    <w:p w14:paraId="5C77BA7B" w14:textId="3D601320" w:rsidR="00E26ED6" w:rsidRDefault="009E07CA">
      <w:pPr>
        <w:rPr>
          <w:rFonts w:asciiTheme="minorHAnsi" w:eastAsia="Times New Roman" w:hAnsiTheme="minorHAnsi" w:cstheme="minorHAnsi"/>
          <w:b/>
          <w:bCs/>
          <w:color w:val="000000"/>
          <w:sz w:val="36"/>
          <w:szCs w:val="22"/>
          <w:lang w:eastAsia="de-DE"/>
        </w:rPr>
      </w:pPr>
      <w:r>
        <w:rPr>
          <w:rFonts w:asciiTheme="minorHAnsi" w:hAnsiTheme="minorHAnsi" w:cstheme="minorHAnsi"/>
          <w:sz w:val="20"/>
          <w:u w:val="single"/>
        </w:rPr>
        <w:t>Gemeinsamer Protest gegen das EU-Mercosur-Abkommen vor dem Bundeswirtschaftsministerium</w:t>
      </w:r>
      <w:r>
        <w:rPr>
          <w:rFonts w:asciiTheme="minorHAnsi" w:hAnsiTheme="minorHAnsi" w:cstheme="minorHAnsi"/>
          <w:sz w:val="20"/>
          <w:u w:val="single"/>
        </w:rPr>
        <w:br/>
      </w:r>
      <w:r>
        <w:rPr>
          <w:rFonts w:asciiTheme="minorHAnsi" w:eastAsia="Times New Roman" w:hAnsiTheme="minorHAnsi" w:cstheme="minorHAnsi"/>
          <w:b/>
          <w:bCs/>
          <w:color w:val="000000"/>
          <w:sz w:val="36"/>
          <w:szCs w:val="22"/>
          <w:lang w:eastAsia="de-DE"/>
        </w:rPr>
        <w:t xml:space="preserve">Bäuerlicher Widerstand für einen solidarischen und auf Menschenrechten basierenden Welthandel </w:t>
      </w:r>
    </w:p>
    <w:p w14:paraId="7839F56B" w14:textId="77777777" w:rsidR="00E26ED6" w:rsidRDefault="00E26ED6">
      <w:pPr>
        <w:rPr>
          <w:rFonts w:asciiTheme="minorHAnsi" w:eastAsia="Times New Roman" w:hAnsiTheme="minorHAnsi" w:cstheme="minorHAnsi"/>
          <w:b/>
          <w:bCs/>
          <w:color w:val="000000"/>
          <w:sz w:val="36"/>
          <w:szCs w:val="22"/>
          <w:lang w:eastAsia="de-DE"/>
        </w:rPr>
      </w:pPr>
    </w:p>
    <w:p w14:paraId="23718411" w14:textId="231DCCE7" w:rsidR="008C0DF1" w:rsidRDefault="0013441A">
      <w:pPr>
        <w:spacing w:after="120" w:line="276" w:lineRule="auto"/>
        <w:rPr>
          <w:rFonts w:ascii="Calibri" w:hAnsi="Calibri" w:cs="Calibri"/>
          <w:szCs w:val="22"/>
        </w:rPr>
      </w:pPr>
      <w:r>
        <w:rPr>
          <w:rFonts w:ascii="Calibri" w:hAnsi="Calibri" w:cs="Calibri"/>
          <w:szCs w:val="22"/>
        </w:rPr>
        <w:t xml:space="preserve">Anlässlich des Internationalen Tags des bäuerlichen Widerstandes am 17. April solidarisieren sich </w:t>
      </w:r>
      <w:r w:rsidR="008C0DF1">
        <w:rPr>
          <w:rFonts w:ascii="Calibri" w:hAnsi="Calibri" w:cs="Calibri"/>
          <w:szCs w:val="22"/>
        </w:rPr>
        <w:t xml:space="preserve">die Arbeitsgemeinschaft bäuerliche Landwirtschaft, </w:t>
      </w:r>
      <w:proofErr w:type="spellStart"/>
      <w:r w:rsidR="008C0DF1">
        <w:rPr>
          <w:rFonts w:ascii="Calibri" w:hAnsi="Calibri" w:cs="Calibri"/>
          <w:szCs w:val="22"/>
        </w:rPr>
        <w:t>Amig@s</w:t>
      </w:r>
      <w:proofErr w:type="spellEnd"/>
      <w:r w:rsidR="008C0DF1">
        <w:rPr>
          <w:rFonts w:ascii="Calibri" w:hAnsi="Calibri" w:cs="Calibri"/>
          <w:szCs w:val="22"/>
        </w:rPr>
        <w:t xml:space="preserve"> do MST, das Forschungs- und Dokumentationszentrum Chile-Lateinamerika, FIAN Deutschland, INKOTA-netzwerk, das Netzwerk Gerechter Welthandel und </w:t>
      </w:r>
      <w:proofErr w:type="spellStart"/>
      <w:r w:rsidR="008C0DF1">
        <w:rPr>
          <w:rFonts w:ascii="Calibri" w:hAnsi="Calibri" w:cs="Calibri"/>
          <w:szCs w:val="22"/>
        </w:rPr>
        <w:t>PowerShift</w:t>
      </w:r>
      <w:proofErr w:type="spellEnd"/>
      <w:r w:rsidR="008C0DF1">
        <w:rPr>
          <w:rFonts w:ascii="Calibri" w:hAnsi="Calibri" w:cs="Calibri"/>
          <w:szCs w:val="22"/>
        </w:rPr>
        <w:t xml:space="preserve">, </w:t>
      </w:r>
      <w:r w:rsidR="00806A4D">
        <w:rPr>
          <w:rFonts w:ascii="Calibri" w:hAnsi="Calibri" w:cs="Calibri"/>
          <w:szCs w:val="22"/>
        </w:rPr>
        <w:t xml:space="preserve">mit </w:t>
      </w:r>
      <w:r>
        <w:rPr>
          <w:rFonts w:ascii="Calibri" w:hAnsi="Calibri" w:cs="Calibri"/>
          <w:szCs w:val="22"/>
        </w:rPr>
        <w:t xml:space="preserve">klein- und mittelständischen </w:t>
      </w:r>
      <w:proofErr w:type="spellStart"/>
      <w:r>
        <w:rPr>
          <w:rFonts w:ascii="Calibri" w:hAnsi="Calibri" w:cs="Calibri"/>
          <w:szCs w:val="22"/>
        </w:rPr>
        <w:t>Bäuer</w:t>
      </w:r>
      <w:proofErr w:type="spellEnd"/>
      <w:r>
        <w:rPr>
          <w:rFonts w:ascii="Calibri" w:hAnsi="Calibri" w:cs="Calibri"/>
          <w:szCs w:val="22"/>
        </w:rPr>
        <w:t xml:space="preserve">*innen, Landarbeiter*innen und indigenen Gemeinschaften weltweit. </w:t>
      </w:r>
      <w:r>
        <w:rPr>
          <w:rFonts w:ascii="Calibri" w:hAnsi="Calibri" w:cs="Calibri"/>
          <w:szCs w:val="22"/>
        </w:rPr>
        <w:t>Mit Traktor, Schildern und Bannern forderten sie heute bei einer Kundgebung vor dem Bundesministerium für Wirtschaft und Klimaschutz in Berlin eine Handelspolitik, die auf solidarischen Prinzipien, den Menschenrechten sowie dem Schutz der Umwelt und des Kl</w:t>
      </w:r>
      <w:r>
        <w:rPr>
          <w:rFonts w:ascii="Calibri" w:hAnsi="Calibri" w:cs="Calibri"/>
          <w:szCs w:val="22"/>
        </w:rPr>
        <w:t xml:space="preserve">imas basiert. </w:t>
      </w:r>
      <w:r w:rsidR="00CD0F4A">
        <w:rPr>
          <w:rFonts w:ascii="Calibri" w:hAnsi="Calibri" w:cs="Calibri"/>
          <w:szCs w:val="22"/>
        </w:rPr>
        <w:t xml:space="preserve"> </w:t>
      </w:r>
    </w:p>
    <w:p w14:paraId="3E4E8CE8" w14:textId="4F1976B9" w:rsidR="00E26ED6" w:rsidRDefault="00665490" w:rsidP="00BA3489">
      <w:pPr>
        <w:spacing w:after="120" w:line="276" w:lineRule="auto"/>
        <w:rPr>
          <w:rFonts w:ascii="Calibri" w:hAnsi="Calibri" w:cs="Calibri"/>
          <w:szCs w:val="22"/>
        </w:rPr>
      </w:pPr>
      <w:r w:rsidRPr="00152C3C">
        <w:rPr>
          <w:rFonts w:ascii="Calibri" w:hAnsi="Calibri" w:cs="Calibri"/>
          <w:szCs w:val="22"/>
        </w:rPr>
        <w:t>Die Verhandlungen zum EU-Mercosur-Abkommen nehmen aktuell wieder an Fahrt auf</w:t>
      </w:r>
      <w:r w:rsidR="00806A4D">
        <w:rPr>
          <w:rFonts w:ascii="Calibri" w:hAnsi="Calibri" w:cs="Calibri"/>
          <w:szCs w:val="22"/>
        </w:rPr>
        <w:t xml:space="preserve">. </w:t>
      </w:r>
      <w:r w:rsidR="008C0DF1">
        <w:rPr>
          <w:rFonts w:ascii="Calibri" w:hAnsi="Calibri" w:cs="Calibri"/>
          <w:szCs w:val="22"/>
        </w:rPr>
        <w:t>Doch Freihandels</w:t>
      </w:r>
      <w:r w:rsidR="009E07CA">
        <w:rPr>
          <w:rFonts w:ascii="Calibri" w:hAnsi="Calibri" w:cs="Calibri"/>
          <w:szCs w:val="22"/>
        </w:rPr>
        <w:t>verträge</w:t>
      </w:r>
      <w:r w:rsidR="008C0DF1">
        <w:rPr>
          <w:rFonts w:ascii="Calibri" w:hAnsi="Calibri" w:cs="Calibri"/>
          <w:szCs w:val="22"/>
        </w:rPr>
        <w:t xml:space="preserve"> wie das </w:t>
      </w:r>
      <w:r w:rsidR="009E07CA">
        <w:rPr>
          <w:rFonts w:ascii="Calibri" w:hAnsi="Calibri" w:cs="Calibri"/>
          <w:szCs w:val="22"/>
        </w:rPr>
        <w:t>EU-Mercosur-Abkommen</w:t>
      </w:r>
      <w:r w:rsidR="008C0DF1">
        <w:rPr>
          <w:rFonts w:ascii="Calibri" w:hAnsi="Calibri" w:cs="Calibri"/>
          <w:szCs w:val="22"/>
        </w:rPr>
        <w:t xml:space="preserve"> </w:t>
      </w:r>
      <w:r w:rsidR="00521725">
        <w:rPr>
          <w:rFonts w:ascii="Calibri" w:hAnsi="Calibri" w:cs="Calibri"/>
          <w:szCs w:val="22"/>
        </w:rPr>
        <w:t xml:space="preserve">beruhen auf </w:t>
      </w:r>
      <w:r w:rsidR="00806A4D">
        <w:rPr>
          <w:rFonts w:ascii="Calibri" w:hAnsi="Calibri" w:cs="Calibri"/>
          <w:szCs w:val="22"/>
        </w:rPr>
        <w:t>dem</w:t>
      </w:r>
      <w:r w:rsidR="00521725">
        <w:rPr>
          <w:rFonts w:ascii="Calibri" w:hAnsi="Calibri" w:cs="Calibri"/>
          <w:szCs w:val="22"/>
        </w:rPr>
        <w:t xml:space="preserve"> veralteten Wachstumsparadigma</w:t>
      </w:r>
      <w:r w:rsidR="00521725" w:rsidRPr="008C0DF1">
        <w:rPr>
          <w:rFonts w:ascii="Calibri" w:hAnsi="Calibri" w:cs="Calibri"/>
          <w:szCs w:val="22"/>
        </w:rPr>
        <w:t xml:space="preserve">, </w:t>
      </w:r>
      <w:r w:rsidR="00521725" w:rsidRPr="00152C3C">
        <w:rPr>
          <w:rFonts w:ascii="Calibri" w:hAnsi="Calibri" w:cs="Calibri"/>
          <w:szCs w:val="22"/>
        </w:rPr>
        <w:t xml:space="preserve">welches </w:t>
      </w:r>
      <w:proofErr w:type="spellStart"/>
      <w:r w:rsidR="00521725" w:rsidRPr="00152C3C">
        <w:rPr>
          <w:rFonts w:ascii="Calibri" w:hAnsi="Calibri" w:cs="Calibri"/>
          <w:szCs w:val="22"/>
        </w:rPr>
        <w:t>Bäuer</w:t>
      </w:r>
      <w:proofErr w:type="spellEnd"/>
      <w:r w:rsidR="00521725" w:rsidRPr="00152C3C">
        <w:rPr>
          <w:rFonts w:ascii="Calibri" w:hAnsi="Calibri" w:cs="Calibri"/>
          <w:szCs w:val="22"/>
        </w:rPr>
        <w:t xml:space="preserve">*innen weltweit in die </w:t>
      </w:r>
      <w:r w:rsidR="008C0DF1" w:rsidRPr="008C0DF1">
        <w:rPr>
          <w:rFonts w:ascii="Calibri" w:hAnsi="Calibri" w:cs="Calibri"/>
          <w:szCs w:val="22"/>
        </w:rPr>
        <w:t xml:space="preserve">industrielle Massenproduktion </w:t>
      </w:r>
      <w:r w:rsidR="00521725" w:rsidRPr="00BA3489">
        <w:rPr>
          <w:rFonts w:ascii="Calibri" w:hAnsi="Calibri" w:cs="Calibri"/>
          <w:szCs w:val="22"/>
        </w:rPr>
        <w:t>zwingt.</w:t>
      </w:r>
      <w:r w:rsidR="008C0DF1" w:rsidRPr="00AA1B17">
        <w:rPr>
          <w:rFonts w:ascii="Calibri" w:hAnsi="Calibri" w:cs="Calibri"/>
          <w:szCs w:val="22"/>
        </w:rPr>
        <w:t xml:space="preserve"> Die in der UN-Erklärung (UNDROP) vera</w:t>
      </w:r>
      <w:r w:rsidR="008C0DF1">
        <w:rPr>
          <w:rFonts w:ascii="Calibri" w:hAnsi="Calibri" w:cs="Calibri"/>
          <w:szCs w:val="22"/>
        </w:rPr>
        <w:t xml:space="preserve">nkerten Rechte von </w:t>
      </w:r>
      <w:proofErr w:type="spellStart"/>
      <w:r w:rsidR="008C0DF1">
        <w:rPr>
          <w:rFonts w:ascii="Calibri" w:hAnsi="Calibri" w:cs="Calibri"/>
          <w:szCs w:val="22"/>
        </w:rPr>
        <w:t>Bäuer</w:t>
      </w:r>
      <w:proofErr w:type="spellEnd"/>
      <w:r w:rsidR="008C0DF1">
        <w:rPr>
          <w:rFonts w:ascii="Calibri" w:hAnsi="Calibri" w:cs="Calibri"/>
          <w:szCs w:val="22"/>
        </w:rPr>
        <w:t xml:space="preserve">*innen auf Land, Saatgut </w:t>
      </w:r>
      <w:r w:rsidR="00CD0F4A">
        <w:rPr>
          <w:rFonts w:ascii="Calibri" w:hAnsi="Calibri" w:cs="Calibri"/>
          <w:szCs w:val="22"/>
        </w:rPr>
        <w:t>und</w:t>
      </w:r>
      <w:r w:rsidR="008C0DF1">
        <w:rPr>
          <w:rFonts w:ascii="Calibri" w:hAnsi="Calibri" w:cs="Calibri"/>
          <w:szCs w:val="22"/>
        </w:rPr>
        <w:t xml:space="preserve"> ein faires Einkommen werden </w:t>
      </w:r>
      <w:r w:rsidR="00806A4D">
        <w:rPr>
          <w:rFonts w:ascii="Calibri" w:hAnsi="Calibri" w:cs="Calibri"/>
          <w:szCs w:val="22"/>
        </w:rPr>
        <w:t>in diese</w:t>
      </w:r>
      <w:r w:rsidR="00857A7C">
        <w:rPr>
          <w:rFonts w:ascii="Calibri" w:hAnsi="Calibri" w:cs="Calibri"/>
          <w:szCs w:val="22"/>
        </w:rPr>
        <w:t>n</w:t>
      </w:r>
      <w:r w:rsidR="00806A4D">
        <w:rPr>
          <w:rFonts w:ascii="Calibri" w:hAnsi="Calibri" w:cs="Calibri"/>
          <w:szCs w:val="22"/>
        </w:rPr>
        <w:t xml:space="preserve"> Abkommen</w:t>
      </w:r>
      <w:r w:rsidR="008C0DF1">
        <w:rPr>
          <w:rFonts w:ascii="Calibri" w:hAnsi="Calibri" w:cs="Calibri"/>
          <w:szCs w:val="22"/>
        </w:rPr>
        <w:t xml:space="preserve"> </w:t>
      </w:r>
      <w:r w:rsidR="00857A7C">
        <w:rPr>
          <w:rFonts w:ascii="Calibri" w:hAnsi="Calibri" w:cs="Calibri"/>
          <w:szCs w:val="22"/>
        </w:rPr>
        <w:t xml:space="preserve">außen </w:t>
      </w:r>
      <w:proofErr w:type="gramStart"/>
      <w:r w:rsidR="00857A7C">
        <w:rPr>
          <w:rFonts w:ascii="Calibri" w:hAnsi="Calibri" w:cs="Calibri"/>
          <w:szCs w:val="22"/>
        </w:rPr>
        <w:t>vor gelassen</w:t>
      </w:r>
      <w:proofErr w:type="gramEnd"/>
      <w:r w:rsidR="00806A4D">
        <w:rPr>
          <w:rFonts w:ascii="Calibri" w:hAnsi="Calibri" w:cs="Calibri"/>
          <w:szCs w:val="22"/>
        </w:rPr>
        <w:t xml:space="preserve"> und </w:t>
      </w:r>
      <w:r w:rsidR="00857A7C">
        <w:rPr>
          <w:rFonts w:ascii="Calibri" w:hAnsi="Calibri" w:cs="Calibri"/>
          <w:szCs w:val="22"/>
        </w:rPr>
        <w:t>stattdessen</w:t>
      </w:r>
      <w:r w:rsidR="00806A4D">
        <w:rPr>
          <w:rFonts w:ascii="Calibri" w:hAnsi="Calibri" w:cs="Calibri"/>
          <w:szCs w:val="22"/>
        </w:rPr>
        <w:t xml:space="preserve"> profitieren vor allem international agierende Agrarkonzerne</w:t>
      </w:r>
      <w:r w:rsidR="008C0DF1">
        <w:rPr>
          <w:rFonts w:ascii="Calibri" w:hAnsi="Calibri" w:cs="Calibri"/>
          <w:szCs w:val="22"/>
        </w:rPr>
        <w:t>.</w:t>
      </w:r>
      <w:r w:rsidR="00806A4D">
        <w:rPr>
          <w:rFonts w:ascii="Calibri" w:hAnsi="Calibri" w:cs="Calibri"/>
          <w:szCs w:val="22"/>
        </w:rPr>
        <w:t xml:space="preserve"> Das Bündnis fordert deshalb von der Bundesregierung einen sofortigen Ausstieg aus dem Freihandel und einen deutlichen Einsatz für die Rechte von </w:t>
      </w:r>
      <w:proofErr w:type="spellStart"/>
      <w:r w:rsidR="00806A4D">
        <w:rPr>
          <w:rFonts w:ascii="Calibri" w:hAnsi="Calibri" w:cs="Calibri"/>
          <w:szCs w:val="22"/>
        </w:rPr>
        <w:t>Bäuer</w:t>
      </w:r>
      <w:proofErr w:type="spellEnd"/>
      <w:r w:rsidR="00806A4D">
        <w:rPr>
          <w:rFonts w:ascii="Calibri" w:hAnsi="Calibri" w:cs="Calibri"/>
          <w:szCs w:val="22"/>
        </w:rPr>
        <w:t xml:space="preserve">*innen in Deutschland, in Europa und international – und damit einen Stopp des EU-Mercosur-Handelsabkommens sowie weiterer Abkommen mit Chile und Mexiko. </w:t>
      </w:r>
    </w:p>
    <w:p w14:paraId="668088E1" w14:textId="77777777" w:rsidR="00E26ED6" w:rsidRDefault="0013441A">
      <w:pPr>
        <w:spacing w:after="120" w:line="276" w:lineRule="auto"/>
        <w:rPr>
          <w:rFonts w:ascii="Calibri" w:hAnsi="Calibri" w:cs="Calibri"/>
          <w:szCs w:val="22"/>
        </w:rPr>
      </w:pPr>
      <w:proofErr w:type="spellStart"/>
      <w:r>
        <w:rPr>
          <w:rFonts w:ascii="Calibri" w:hAnsi="Calibri" w:cs="Calibri"/>
          <w:b/>
          <w:bCs/>
          <w:szCs w:val="22"/>
        </w:rPr>
        <w:t>Vinícius</w:t>
      </w:r>
      <w:proofErr w:type="spellEnd"/>
      <w:r>
        <w:rPr>
          <w:rFonts w:ascii="Calibri" w:hAnsi="Calibri" w:cs="Calibri"/>
          <w:b/>
          <w:bCs/>
          <w:szCs w:val="22"/>
        </w:rPr>
        <w:t xml:space="preserve"> Mendes von </w:t>
      </w:r>
      <w:proofErr w:type="spellStart"/>
      <w:r>
        <w:rPr>
          <w:rFonts w:ascii="Calibri" w:hAnsi="Calibri" w:cs="Calibri"/>
          <w:b/>
          <w:bCs/>
          <w:szCs w:val="22"/>
        </w:rPr>
        <w:t>Amig@s</w:t>
      </w:r>
      <w:proofErr w:type="spellEnd"/>
      <w:r>
        <w:rPr>
          <w:rFonts w:ascii="Calibri" w:hAnsi="Calibri" w:cs="Calibri"/>
          <w:b/>
          <w:bCs/>
          <w:szCs w:val="22"/>
        </w:rPr>
        <w:t xml:space="preserve"> do MST</w:t>
      </w:r>
      <w:r>
        <w:rPr>
          <w:rFonts w:ascii="Calibri" w:hAnsi="Calibri" w:cs="Calibri"/>
          <w:szCs w:val="22"/>
        </w:rPr>
        <w:t xml:space="preserve"> konkretisiert: </w:t>
      </w:r>
    </w:p>
    <w:p w14:paraId="6C100F74" w14:textId="3F626653" w:rsidR="00E26ED6" w:rsidRDefault="0013441A">
      <w:pPr>
        <w:spacing w:after="120" w:line="276" w:lineRule="auto"/>
        <w:ind w:left="708"/>
        <w:rPr>
          <w:rFonts w:ascii="Calibri" w:hAnsi="Calibri" w:cs="Calibri"/>
          <w:i/>
          <w:iCs/>
          <w:szCs w:val="22"/>
        </w:rPr>
      </w:pPr>
      <w:r>
        <w:rPr>
          <w:rFonts w:ascii="Calibri" w:hAnsi="Calibri" w:cs="Calibri"/>
          <w:i/>
          <w:iCs/>
          <w:szCs w:val="22"/>
        </w:rPr>
        <w:t>„Wir wollen, dass das EU-Mercosur-Abkommen gestoppt wird! Die heutige multiple globale Krise zeigt, dass ein ‚Weiter wie bisher‘ keine Option ist. Dieses Freihandelsabkommen fördert die weitere Zerstörung sensibler Ökosysteme in Südamerika durch die Auswei</w:t>
      </w:r>
      <w:r>
        <w:rPr>
          <w:rFonts w:ascii="Calibri" w:hAnsi="Calibri" w:cs="Calibri"/>
          <w:i/>
          <w:iCs/>
          <w:szCs w:val="22"/>
        </w:rPr>
        <w:t xml:space="preserve">tung der Viehzucht und </w:t>
      </w:r>
      <w:r w:rsidR="00AA1B17">
        <w:rPr>
          <w:rFonts w:ascii="Calibri" w:hAnsi="Calibri" w:cs="Calibri"/>
          <w:i/>
          <w:iCs/>
          <w:szCs w:val="22"/>
        </w:rPr>
        <w:t>chemisch intensive</w:t>
      </w:r>
      <w:r w:rsidR="00A20E2F">
        <w:rPr>
          <w:rFonts w:ascii="Calibri" w:hAnsi="Calibri" w:cs="Calibri"/>
          <w:i/>
          <w:iCs/>
          <w:szCs w:val="22"/>
        </w:rPr>
        <w:t>n</w:t>
      </w:r>
      <w:r w:rsidR="00AA1B17">
        <w:rPr>
          <w:rFonts w:ascii="Calibri" w:hAnsi="Calibri" w:cs="Calibri"/>
          <w:i/>
          <w:iCs/>
          <w:szCs w:val="22"/>
        </w:rPr>
        <w:t xml:space="preserve"> </w:t>
      </w:r>
      <w:r w:rsidRPr="00AA1B17">
        <w:rPr>
          <w:rFonts w:ascii="Calibri" w:hAnsi="Calibri" w:cs="Calibri"/>
          <w:i/>
          <w:iCs/>
          <w:szCs w:val="22"/>
        </w:rPr>
        <w:t>Monokulturen</w:t>
      </w:r>
      <w:r>
        <w:rPr>
          <w:rFonts w:ascii="Calibri" w:hAnsi="Calibri" w:cs="Calibri"/>
          <w:i/>
          <w:iCs/>
          <w:szCs w:val="22"/>
        </w:rPr>
        <w:t xml:space="preserve">. Die Zunahme von Landkonflikten, Menschenrechtsverletzungen und sozialer Ungleichheit sind die vorhersehbaren Konsequenzen für die Mercosur-Länder. </w:t>
      </w:r>
      <w:proofErr w:type="spellStart"/>
      <w:r w:rsidR="008C0DF1" w:rsidRPr="00393E78">
        <w:rPr>
          <w:rFonts w:ascii="Calibri" w:hAnsi="Calibri" w:cs="Calibri"/>
          <w:i/>
          <w:iCs/>
          <w:szCs w:val="22"/>
        </w:rPr>
        <w:t>Bäuer</w:t>
      </w:r>
      <w:proofErr w:type="spellEnd"/>
      <w:r w:rsidR="008C0DF1" w:rsidRPr="00393E78">
        <w:rPr>
          <w:rFonts w:ascii="Calibri" w:hAnsi="Calibri" w:cs="Calibri"/>
          <w:i/>
          <w:iCs/>
          <w:szCs w:val="22"/>
        </w:rPr>
        <w:t>*innen, Landarbeiter*innen, indigene Gemeinschaften und weitere ländliche Bevölkerungen sind davon besonders stark betroffen.</w:t>
      </w:r>
      <w:r w:rsidR="008C0DF1">
        <w:rPr>
          <w:rFonts w:ascii="Calibri" w:hAnsi="Calibri" w:cs="Calibri"/>
          <w:szCs w:val="22"/>
        </w:rPr>
        <w:t xml:space="preserve"> </w:t>
      </w:r>
      <w:r>
        <w:rPr>
          <w:rFonts w:ascii="Calibri" w:hAnsi="Calibri" w:cs="Calibri"/>
          <w:i/>
          <w:iCs/>
          <w:szCs w:val="22"/>
        </w:rPr>
        <w:t xml:space="preserve">Auch politisch ist dieses Abkommen absurd: Es stärkt mit der Soja- und Fleischindustrie gerade jene, die die glühendsten Befürworter*innen autoritärer und undemokratischer </w:t>
      </w:r>
      <w:r w:rsidR="00AA1B17">
        <w:rPr>
          <w:rFonts w:ascii="Calibri" w:hAnsi="Calibri" w:cs="Calibri"/>
          <w:i/>
          <w:iCs/>
          <w:szCs w:val="22"/>
        </w:rPr>
        <w:t xml:space="preserve">Systeme </w:t>
      </w:r>
      <w:r>
        <w:rPr>
          <w:rFonts w:ascii="Calibri" w:hAnsi="Calibri" w:cs="Calibri"/>
          <w:i/>
          <w:iCs/>
          <w:szCs w:val="22"/>
        </w:rPr>
        <w:t xml:space="preserve">sind.“ </w:t>
      </w:r>
    </w:p>
    <w:p w14:paraId="3F2DCEAD" w14:textId="3E115663" w:rsidR="00E26ED6" w:rsidRDefault="0013441A">
      <w:pPr>
        <w:spacing w:after="240" w:line="276" w:lineRule="auto"/>
        <w:rPr>
          <w:rFonts w:ascii="Calibri" w:hAnsi="Calibri" w:cs="Calibri"/>
          <w:szCs w:val="22"/>
        </w:rPr>
      </w:pPr>
      <w:r>
        <w:rPr>
          <w:rFonts w:ascii="Calibri" w:hAnsi="Calibri" w:cs="Calibri"/>
          <w:szCs w:val="22"/>
        </w:rPr>
        <w:t>Sowohl in der EU wie auch in den Mercosur-Ländern ist die Zivilgesellschaft bisher von den Verhandlungen über das geplante Abkommen ausgeschlossen worden. Dies gilt auch für eine geplante Zusatzvereinbarung, in de</w:t>
      </w:r>
      <w:r w:rsidR="00A20E2F">
        <w:rPr>
          <w:rFonts w:ascii="Calibri" w:hAnsi="Calibri" w:cs="Calibri"/>
          <w:szCs w:val="22"/>
        </w:rPr>
        <w:t>r</w:t>
      </w:r>
      <w:r>
        <w:rPr>
          <w:rFonts w:ascii="Calibri" w:hAnsi="Calibri" w:cs="Calibri"/>
          <w:szCs w:val="22"/>
        </w:rPr>
        <w:t xml:space="preserve"> Umwelt- und Arbeitsstandards w</w:t>
      </w:r>
      <w:r>
        <w:rPr>
          <w:rFonts w:ascii="Calibri" w:hAnsi="Calibri" w:cs="Calibri"/>
          <w:szCs w:val="22"/>
        </w:rPr>
        <w:t xml:space="preserve">eiter ausgelegt werden sollen. Die durch einen Leak </w:t>
      </w:r>
      <w:r w:rsidR="00393E78">
        <w:rPr>
          <w:rFonts w:ascii="Calibri" w:hAnsi="Calibri" w:cs="Calibri"/>
          <w:szCs w:val="22"/>
        </w:rPr>
        <w:t>öffentlich gewordene</w:t>
      </w:r>
      <w:r>
        <w:rPr>
          <w:rFonts w:ascii="Calibri" w:hAnsi="Calibri" w:cs="Calibri"/>
          <w:szCs w:val="22"/>
        </w:rPr>
        <w:t xml:space="preserve"> Vereinbarung</w:t>
      </w:r>
      <w:r w:rsidR="00D76161">
        <w:rPr>
          <w:rFonts w:ascii="Calibri" w:hAnsi="Calibri" w:cs="Calibri"/>
          <w:szCs w:val="22"/>
        </w:rPr>
        <w:t xml:space="preserve"> </w:t>
      </w:r>
      <w:r w:rsidR="00006D7B">
        <w:rPr>
          <w:rFonts w:ascii="Calibri" w:hAnsi="Calibri" w:cs="Calibri"/>
          <w:szCs w:val="22"/>
        </w:rPr>
        <w:t>greift jedoch viel zu kurz</w:t>
      </w:r>
      <w:r>
        <w:rPr>
          <w:rFonts w:ascii="Calibri" w:hAnsi="Calibri" w:cs="Calibri"/>
          <w:szCs w:val="22"/>
        </w:rPr>
        <w:t>, zumal die dort festgelegten Standards nicht effektiv durchgesetzt werden können.</w:t>
      </w:r>
    </w:p>
    <w:p w14:paraId="358480DA" w14:textId="77777777" w:rsidR="00EC0AAF" w:rsidRDefault="00EC0AAF">
      <w:pPr>
        <w:rPr>
          <w:rFonts w:ascii="Calibri" w:hAnsi="Calibri" w:cs="Calibri"/>
          <w:b/>
          <w:bCs/>
          <w:szCs w:val="22"/>
        </w:rPr>
      </w:pPr>
      <w:r>
        <w:rPr>
          <w:rFonts w:ascii="Calibri" w:hAnsi="Calibri" w:cs="Calibri"/>
          <w:b/>
          <w:bCs/>
          <w:szCs w:val="22"/>
        </w:rPr>
        <w:br w:type="page"/>
      </w:r>
    </w:p>
    <w:p w14:paraId="5B5E8E4D" w14:textId="2B8C040F" w:rsidR="00E26ED6" w:rsidRDefault="0013441A">
      <w:pPr>
        <w:spacing w:after="120" w:line="276" w:lineRule="auto"/>
        <w:rPr>
          <w:rFonts w:ascii="Calibri" w:hAnsi="Calibri" w:cs="Calibri"/>
          <w:szCs w:val="22"/>
        </w:rPr>
      </w:pPr>
      <w:r>
        <w:rPr>
          <w:rFonts w:ascii="Calibri" w:hAnsi="Calibri" w:cs="Calibri"/>
          <w:b/>
          <w:bCs/>
          <w:szCs w:val="22"/>
        </w:rPr>
        <w:lastRenderedPageBreak/>
        <w:t>Kaya Thomas</w:t>
      </w:r>
      <w:r w:rsidR="00D1356D">
        <w:rPr>
          <w:rFonts w:ascii="Calibri" w:hAnsi="Calibri" w:cs="Calibri"/>
          <w:b/>
          <w:bCs/>
          <w:szCs w:val="22"/>
        </w:rPr>
        <w:t xml:space="preserve">, </w:t>
      </w:r>
      <w:r w:rsidR="00152C3C">
        <w:rPr>
          <w:rFonts w:ascii="Calibri" w:hAnsi="Calibri" w:cs="Calibri"/>
          <w:b/>
          <w:bCs/>
          <w:szCs w:val="22"/>
        </w:rPr>
        <w:t xml:space="preserve">Landwirtin </w:t>
      </w:r>
      <w:r w:rsidR="00006D7B">
        <w:rPr>
          <w:rFonts w:ascii="Calibri" w:hAnsi="Calibri" w:cs="Calibri"/>
          <w:b/>
          <w:bCs/>
          <w:szCs w:val="22"/>
        </w:rPr>
        <w:t>und im</w:t>
      </w:r>
      <w:r>
        <w:rPr>
          <w:rFonts w:ascii="Calibri" w:hAnsi="Calibri" w:cs="Calibri"/>
          <w:b/>
          <w:bCs/>
          <w:szCs w:val="22"/>
        </w:rPr>
        <w:t xml:space="preserve"> AbL-Bundesvorstand</w:t>
      </w:r>
      <w:r>
        <w:rPr>
          <w:rFonts w:ascii="Calibri" w:hAnsi="Calibri" w:cs="Calibri"/>
          <w:szCs w:val="22"/>
        </w:rPr>
        <w:t xml:space="preserve">, führt aus: </w:t>
      </w:r>
    </w:p>
    <w:p w14:paraId="00E6ED0B" w14:textId="77777777" w:rsidR="00D1356D" w:rsidRDefault="00D1356D">
      <w:pPr>
        <w:spacing w:after="120" w:line="276" w:lineRule="auto"/>
        <w:ind w:left="708"/>
        <w:rPr>
          <w:rFonts w:ascii="Calibri" w:hAnsi="Calibri" w:cs="Calibri"/>
          <w:i/>
          <w:iCs/>
          <w:szCs w:val="22"/>
        </w:rPr>
      </w:pPr>
      <w:r>
        <w:rPr>
          <w:rFonts w:ascii="Calibri" w:hAnsi="Calibri" w:cs="Calibri"/>
          <w:i/>
          <w:iCs/>
          <w:szCs w:val="22"/>
        </w:rPr>
        <w:t xml:space="preserve">„In der UN-Bauernrechtserklärung ist unser Recht auf Mitwirkung in der Ausarbeitung von politischen Maßnahmen, von denen unser Leben betroffen sein könnte, festgeschrieben. Wenn dieses, wie beim geplanten Handelsabkommen, vernachlässigt wird, droht die Zerstörung weiterer bäuerlicher Existenzen – im globalen Süden wie auch hierzulande. </w:t>
      </w:r>
    </w:p>
    <w:p w14:paraId="0F4C180F" w14:textId="37C39734" w:rsidR="00E26ED6" w:rsidRDefault="0013441A" w:rsidP="00006D7B">
      <w:pPr>
        <w:spacing w:after="240" w:line="276" w:lineRule="auto"/>
        <w:ind w:left="709"/>
        <w:rPr>
          <w:rFonts w:ascii="Calibri" w:hAnsi="Calibri" w:cs="Calibri"/>
          <w:i/>
          <w:iCs/>
          <w:szCs w:val="22"/>
        </w:rPr>
      </w:pPr>
      <w:r>
        <w:rPr>
          <w:rFonts w:ascii="Calibri" w:hAnsi="Calibri" w:cs="Calibri"/>
          <w:i/>
          <w:iCs/>
          <w:szCs w:val="22"/>
        </w:rPr>
        <w:t>D</w:t>
      </w:r>
      <w:r w:rsidR="0014493E">
        <w:rPr>
          <w:rFonts w:ascii="Calibri" w:hAnsi="Calibri" w:cs="Calibri"/>
          <w:i/>
          <w:iCs/>
          <w:szCs w:val="22"/>
        </w:rPr>
        <w:t>ie</w:t>
      </w:r>
      <w:r>
        <w:rPr>
          <w:rFonts w:ascii="Calibri" w:hAnsi="Calibri" w:cs="Calibri"/>
          <w:i/>
          <w:iCs/>
          <w:szCs w:val="22"/>
        </w:rPr>
        <w:t xml:space="preserve"> Zusatz</w:t>
      </w:r>
      <w:r w:rsidR="0014493E">
        <w:rPr>
          <w:rFonts w:ascii="Calibri" w:hAnsi="Calibri" w:cs="Calibri"/>
          <w:i/>
          <w:iCs/>
          <w:szCs w:val="22"/>
        </w:rPr>
        <w:t>vereinbarung</w:t>
      </w:r>
      <w:r>
        <w:rPr>
          <w:rFonts w:ascii="Calibri" w:hAnsi="Calibri" w:cs="Calibri"/>
          <w:i/>
          <w:iCs/>
          <w:szCs w:val="22"/>
        </w:rPr>
        <w:t xml:space="preserve"> zum EU-Mercosur-Abkommen ist Augenwischerei, da </w:t>
      </w:r>
      <w:r w:rsidR="0014493E">
        <w:rPr>
          <w:rFonts w:ascii="Calibri" w:hAnsi="Calibri" w:cs="Calibri"/>
          <w:i/>
          <w:iCs/>
          <w:szCs w:val="22"/>
        </w:rPr>
        <w:t>sie</w:t>
      </w:r>
      <w:r>
        <w:rPr>
          <w:rFonts w:ascii="Calibri" w:hAnsi="Calibri" w:cs="Calibri"/>
          <w:i/>
          <w:iCs/>
          <w:szCs w:val="22"/>
        </w:rPr>
        <w:t xml:space="preserve"> nicht sanktionsbewährt ist. Für eine tragfähige Zukunft muss internationaler Handel </w:t>
      </w:r>
      <w:r>
        <w:rPr>
          <w:rFonts w:ascii="Calibri" w:hAnsi="Calibri" w:cs="Calibri"/>
          <w:i/>
          <w:iCs/>
          <w:szCs w:val="22"/>
        </w:rPr>
        <w:t>im 21. Jahrhundert dazu beitragen, soziale Gerechtigkeit und ökologisch widerstandsfähige Gesellschaften zu fördern, die auf den Grundsätzen der Solidarität, der Menschenrechte, der Agrarökologie und der Ernährungssouveränität basieren, statt diese zu unte</w:t>
      </w:r>
      <w:r>
        <w:rPr>
          <w:rFonts w:ascii="Calibri" w:hAnsi="Calibri" w:cs="Calibri"/>
          <w:i/>
          <w:iCs/>
          <w:szCs w:val="22"/>
        </w:rPr>
        <w:t xml:space="preserve">rgraben.“  </w:t>
      </w:r>
    </w:p>
    <w:p w14:paraId="3EFB838A" w14:textId="77777777" w:rsidR="00E26ED6" w:rsidRDefault="0013441A">
      <w:pPr>
        <w:spacing w:after="120" w:line="276" w:lineRule="auto"/>
        <w:rPr>
          <w:rFonts w:ascii="Calibri" w:hAnsi="Calibri" w:cs="Calibri"/>
          <w:b/>
          <w:bCs/>
          <w:szCs w:val="22"/>
          <w:u w:val="single"/>
        </w:rPr>
      </w:pPr>
      <w:r>
        <w:rPr>
          <w:rFonts w:ascii="Calibri" w:hAnsi="Calibri" w:cs="Calibri"/>
          <w:b/>
          <w:bCs/>
          <w:szCs w:val="22"/>
          <w:u w:val="single"/>
        </w:rPr>
        <w:t>Hintergrundinformationen:</w:t>
      </w:r>
    </w:p>
    <w:p w14:paraId="1A4A5C92" w14:textId="6869E5A4" w:rsidR="008C0DF1" w:rsidRDefault="0013441A">
      <w:pPr>
        <w:spacing w:line="276" w:lineRule="auto"/>
        <w:rPr>
          <w:rFonts w:ascii="Calibri" w:hAnsi="Calibri" w:cs="Calibri"/>
          <w:szCs w:val="22"/>
        </w:rPr>
      </w:pPr>
      <w:r>
        <w:rPr>
          <w:rFonts w:ascii="Calibri" w:hAnsi="Calibri" w:cs="Calibri"/>
          <w:szCs w:val="22"/>
        </w:rPr>
        <w:t xml:space="preserve">Der Internationale Tag des bäuerlichen Widerstands wird seit 27 Jahren jedes Jahr am 17. April begangen. Der Gedenktag geht auf ein Massaker im Jahr 1996 im brasilianischen Eldorado dos </w:t>
      </w:r>
      <w:proofErr w:type="spellStart"/>
      <w:r>
        <w:rPr>
          <w:rFonts w:ascii="Calibri" w:hAnsi="Calibri" w:cs="Calibri"/>
          <w:szCs w:val="22"/>
        </w:rPr>
        <w:t>Carajás</w:t>
      </w:r>
      <w:proofErr w:type="spellEnd"/>
      <w:r>
        <w:rPr>
          <w:rFonts w:ascii="Calibri" w:hAnsi="Calibri" w:cs="Calibri"/>
          <w:szCs w:val="22"/>
        </w:rPr>
        <w:t xml:space="preserve"> zurück, bei dem 19 Aktivist*innen der Bewegung der Landlosen (MST) von der Polizei ermordet wurden. Die internationale Bewegung La Via </w:t>
      </w:r>
      <w:proofErr w:type="spellStart"/>
      <w:r>
        <w:rPr>
          <w:rFonts w:ascii="Calibri" w:hAnsi="Calibri" w:cs="Calibri"/>
          <w:szCs w:val="22"/>
        </w:rPr>
        <w:t>Campesina</w:t>
      </w:r>
      <w:proofErr w:type="spellEnd"/>
      <w:r>
        <w:rPr>
          <w:rFonts w:ascii="Calibri" w:hAnsi="Calibri" w:cs="Calibri"/>
          <w:szCs w:val="22"/>
        </w:rPr>
        <w:t xml:space="preserve">, in der mehr als 200 Millionen bäuerliche Erzeuger*innen, Landarbeiter*innen, Landlosen und </w:t>
      </w:r>
      <w:r w:rsidR="00AA1B17">
        <w:rPr>
          <w:rFonts w:ascii="Calibri" w:hAnsi="Calibri" w:cs="Calibri"/>
          <w:szCs w:val="22"/>
        </w:rPr>
        <w:t>i</w:t>
      </w:r>
      <w:r>
        <w:rPr>
          <w:rFonts w:ascii="Calibri" w:hAnsi="Calibri" w:cs="Calibri"/>
          <w:szCs w:val="22"/>
        </w:rPr>
        <w:t>ndigene Gemeinsch</w:t>
      </w:r>
      <w:r>
        <w:rPr>
          <w:rFonts w:ascii="Calibri" w:hAnsi="Calibri" w:cs="Calibri"/>
          <w:szCs w:val="22"/>
        </w:rPr>
        <w:t>aften organisiert sind, ruft in d</w:t>
      </w:r>
      <w:r w:rsidR="00521725">
        <w:rPr>
          <w:rFonts w:ascii="Calibri" w:hAnsi="Calibri" w:cs="Calibri"/>
          <w:szCs w:val="22"/>
        </w:rPr>
        <w:t>i</w:t>
      </w:r>
      <w:r>
        <w:rPr>
          <w:rFonts w:ascii="Calibri" w:hAnsi="Calibri" w:cs="Calibri"/>
          <w:szCs w:val="22"/>
        </w:rPr>
        <w:t>e</w:t>
      </w:r>
      <w:r w:rsidR="00521725">
        <w:rPr>
          <w:rFonts w:ascii="Calibri" w:hAnsi="Calibri" w:cs="Calibri"/>
          <w:szCs w:val="22"/>
        </w:rPr>
        <w:t>se</w:t>
      </w:r>
      <w:r>
        <w:rPr>
          <w:rFonts w:ascii="Calibri" w:hAnsi="Calibri" w:cs="Calibri"/>
          <w:szCs w:val="22"/>
        </w:rPr>
        <w:t>r Woche weltweit zu Aktionen</w:t>
      </w:r>
      <w:r w:rsidR="00521725">
        <w:rPr>
          <w:rFonts w:ascii="Calibri" w:hAnsi="Calibri" w:cs="Calibri"/>
          <w:szCs w:val="22"/>
        </w:rPr>
        <w:t xml:space="preserve"> und</w:t>
      </w:r>
      <w:r>
        <w:rPr>
          <w:rFonts w:ascii="Calibri" w:hAnsi="Calibri" w:cs="Calibri"/>
          <w:szCs w:val="22"/>
        </w:rPr>
        <w:t xml:space="preserve"> Demonstrationen auf. </w:t>
      </w:r>
    </w:p>
    <w:p w14:paraId="4F4217A6" w14:textId="796DFB11" w:rsidR="00E26ED6" w:rsidRDefault="0013441A">
      <w:pPr>
        <w:pStyle w:val="Listenabsatz"/>
        <w:numPr>
          <w:ilvl w:val="0"/>
          <w:numId w:val="3"/>
        </w:numPr>
        <w:spacing w:before="120" w:line="264" w:lineRule="auto"/>
        <w:ind w:left="709" w:hanging="352"/>
        <w:rPr>
          <w:rFonts w:ascii="Calibri" w:hAnsi="Calibri" w:cs="Calibri"/>
          <w:szCs w:val="22"/>
        </w:rPr>
      </w:pPr>
      <w:r>
        <w:rPr>
          <w:rFonts w:ascii="Calibri" w:hAnsi="Calibri" w:cs="Calibri"/>
          <w:szCs w:val="22"/>
        </w:rPr>
        <w:t xml:space="preserve">Gemeinsame Position von europäischen und lateinamerikanischen bäuerlichen Organisationen gegen das EU-Mercosur-Abkommen </w:t>
      </w:r>
      <w:hyperlink r:id="rId8">
        <w:r>
          <w:rPr>
            <w:rStyle w:val="Internetverknpfung"/>
            <w:rFonts w:ascii="Calibri" w:hAnsi="Calibri" w:cs="Calibri"/>
            <w:szCs w:val="22"/>
          </w:rPr>
          <w:t>&gt; hier</w:t>
        </w:r>
      </w:hyperlink>
    </w:p>
    <w:p w14:paraId="35921080" w14:textId="77777777" w:rsidR="00E26ED6" w:rsidRDefault="0013441A">
      <w:pPr>
        <w:pStyle w:val="Listenabsatz"/>
        <w:numPr>
          <w:ilvl w:val="0"/>
          <w:numId w:val="3"/>
        </w:numPr>
        <w:spacing w:line="264" w:lineRule="auto"/>
        <w:ind w:left="709" w:hanging="352"/>
        <w:rPr>
          <w:rFonts w:ascii="Calibri" w:hAnsi="Calibri" w:cs="Calibri"/>
          <w:szCs w:val="22"/>
        </w:rPr>
      </w:pPr>
      <w:r>
        <w:rPr>
          <w:rFonts w:ascii="Calibri" w:hAnsi="Calibri" w:cs="Calibri"/>
          <w:szCs w:val="22"/>
        </w:rPr>
        <w:t xml:space="preserve">Erklärung der Vereinten Nationen über die Rechte der Bauern und anderer in ländlichen Gebieten tätiger Personen (United </w:t>
      </w:r>
      <w:proofErr w:type="spellStart"/>
      <w:r>
        <w:rPr>
          <w:rFonts w:ascii="Calibri" w:hAnsi="Calibri" w:cs="Calibri"/>
          <w:szCs w:val="22"/>
        </w:rPr>
        <w:t>Nations</w:t>
      </w:r>
      <w:proofErr w:type="spellEnd"/>
      <w:r>
        <w:rPr>
          <w:rFonts w:ascii="Calibri" w:hAnsi="Calibri" w:cs="Calibri"/>
          <w:szCs w:val="22"/>
        </w:rPr>
        <w:t xml:space="preserve"> Declaration on </w:t>
      </w:r>
      <w:proofErr w:type="spellStart"/>
      <w:r>
        <w:rPr>
          <w:rFonts w:ascii="Calibri" w:hAnsi="Calibri" w:cs="Calibri"/>
          <w:szCs w:val="22"/>
        </w:rPr>
        <w:t>the</w:t>
      </w:r>
      <w:proofErr w:type="spellEnd"/>
      <w:r>
        <w:rPr>
          <w:rFonts w:ascii="Calibri" w:hAnsi="Calibri" w:cs="Calibri"/>
          <w:szCs w:val="22"/>
        </w:rPr>
        <w:t xml:space="preserve"> Rights </w:t>
      </w:r>
      <w:proofErr w:type="spellStart"/>
      <w:r>
        <w:rPr>
          <w:rFonts w:ascii="Calibri" w:hAnsi="Calibri" w:cs="Calibri"/>
          <w:szCs w:val="22"/>
        </w:rPr>
        <w:t>of</w:t>
      </w:r>
      <w:proofErr w:type="spellEnd"/>
      <w:r>
        <w:rPr>
          <w:rFonts w:ascii="Calibri" w:hAnsi="Calibri" w:cs="Calibri"/>
          <w:szCs w:val="22"/>
        </w:rPr>
        <w:t xml:space="preserve"> </w:t>
      </w:r>
      <w:proofErr w:type="spellStart"/>
      <w:r>
        <w:rPr>
          <w:rFonts w:ascii="Calibri" w:hAnsi="Calibri" w:cs="Calibri"/>
          <w:szCs w:val="22"/>
        </w:rPr>
        <w:t>Peasants</w:t>
      </w:r>
      <w:proofErr w:type="spellEnd"/>
      <w:r>
        <w:rPr>
          <w:rFonts w:ascii="Calibri" w:hAnsi="Calibri" w:cs="Calibri"/>
          <w:szCs w:val="22"/>
        </w:rPr>
        <w:t xml:space="preserve"> and Other Peopl</w:t>
      </w:r>
      <w:r>
        <w:rPr>
          <w:rFonts w:ascii="Calibri" w:hAnsi="Calibri" w:cs="Calibri"/>
          <w:szCs w:val="22"/>
        </w:rPr>
        <w:t xml:space="preserve">e Working in Rural Areas, UNDROP) </w:t>
      </w:r>
      <w:hyperlink r:id="rId9">
        <w:r>
          <w:rPr>
            <w:rStyle w:val="Internetverknpfung"/>
            <w:rFonts w:ascii="Calibri" w:hAnsi="Calibri" w:cs="Calibri"/>
            <w:szCs w:val="22"/>
          </w:rPr>
          <w:t>&gt; hier.</w:t>
        </w:r>
      </w:hyperlink>
      <w:r>
        <w:rPr>
          <w:rFonts w:ascii="Calibri" w:hAnsi="Calibri" w:cs="Calibri"/>
          <w:szCs w:val="22"/>
        </w:rPr>
        <w:t xml:space="preserve"> </w:t>
      </w:r>
    </w:p>
    <w:p w14:paraId="3F8FC622" w14:textId="7FC638EC" w:rsidR="00E26ED6" w:rsidRPr="00D76161" w:rsidRDefault="0013441A">
      <w:pPr>
        <w:pStyle w:val="Listenabsatz"/>
        <w:numPr>
          <w:ilvl w:val="0"/>
          <w:numId w:val="3"/>
        </w:numPr>
        <w:spacing w:afterAutospacing="1" w:line="264" w:lineRule="auto"/>
        <w:ind w:left="709" w:hanging="352"/>
        <w:rPr>
          <w:rStyle w:val="Internetverknpfung"/>
          <w:rFonts w:ascii="Calibri" w:hAnsi="Calibri" w:cs="Calibri"/>
          <w:color w:val="auto"/>
          <w:szCs w:val="22"/>
          <w:u w:val="none"/>
        </w:rPr>
      </w:pPr>
      <w:r>
        <w:rPr>
          <w:rFonts w:ascii="Calibri" w:hAnsi="Calibri" w:cs="Calibri"/>
          <w:szCs w:val="22"/>
        </w:rPr>
        <w:t xml:space="preserve">Anlässlich des Tags des bäuerlichen Widerstandes startet heute zudem die internationale Kampagne </w:t>
      </w:r>
      <w:r>
        <w:rPr>
          <w:rFonts w:ascii="Calibri" w:hAnsi="Calibri" w:cs="Calibri"/>
          <w:i/>
          <w:iCs/>
          <w:szCs w:val="22"/>
        </w:rPr>
        <w:t>#WeBelongToTheLand</w:t>
      </w:r>
      <w:r>
        <w:rPr>
          <w:rFonts w:ascii="Calibri" w:hAnsi="Calibri" w:cs="Calibri"/>
          <w:szCs w:val="22"/>
        </w:rPr>
        <w:t xml:space="preserve">. Mit Berichten über Menschen und </w:t>
      </w:r>
      <w:r>
        <w:rPr>
          <w:rFonts w:ascii="Calibri" w:hAnsi="Calibri" w:cs="Calibri"/>
          <w:szCs w:val="22"/>
        </w:rPr>
        <w:t xml:space="preserve">Organisationen, die weltweit für ihr Recht auf Land kämpfen, soll auf die wachsende Landkonzentration und Notwendigkeit von Agrarreformen aufmerksam gemacht werden </w:t>
      </w:r>
      <w:hyperlink r:id="rId10">
        <w:r>
          <w:rPr>
            <w:rStyle w:val="Internetverknpfung"/>
            <w:rFonts w:ascii="Calibri" w:hAnsi="Calibri" w:cs="Calibri"/>
            <w:szCs w:val="22"/>
          </w:rPr>
          <w:t>&gt; hier</w:t>
        </w:r>
      </w:hyperlink>
    </w:p>
    <w:p w14:paraId="7282BCE7" w14:textId="45CC8142" w:rsidR="00D76161" w:rsidRDefault="00D76161">
      <w:pPr>
        <w:pStyle w:val="Listenabsatz"/>
        <w:numPr>
          <w:ilvl w:val="0"/>
          <w:numId w:val="3"/>
        </w:numPr>
        <w:spacing w:afterAutospacing="1" w:line="264" w:lineRule="auto"/>
        <w:ind w:left="709" w:hanging="352"/>
        <w:rPr>
          <w:rFonts w:ascii="Calibri" w:hAnsi="Calibri" w:cs="Calibri"/>
          <w:szCs w:val="22"/>
        </w:rPr>
      </w:pPr>
      <w:r>
        <w:rPr>
          <w:rFonts w:ascii="Calibri" w:hAnsi="Calibri" w:cs="Calibri"/>
          <w:szCs w:val="22"/>
        </w:rPr>
        <w:t>A</w:t>
      </w:r>
      <w:r w:rsidRPr="00152C3C">
        <w:rPr>
          <w:rFonts w:ascii="Calibri" w:hAnsi="Calibri" w:cs="Calibri"/>
          <w:szCs w:val="22"/>
        </w:rPr>
        <w:t xml:space="preserve">m 19. April </w:t>
      </w:r>
      <w:r>
        <w:rPr>
          <w:rFonts w:ascii="Calibri" w:hAnsi="Calibri" w:cs="Calibri"/>
          <w:szCs w:val="22"/>
        </w:rPr>
        <w:t xml:space="preserve">2023 </w:t>
      </w:r>
      <w:r w:rsidRPr="00152C3C">
        <w:rPr>
          <w:rFonts w:ascii="Calibri" w:hAnsi="Calibri" w:cs="Calibri"/>
          <w:szCs w:val="22"/>
        </w:rPr>
        <w:t xml:space="preserve">ist eine öffentliche Anhörung im Wirtschaftsausschuss des Deutschen Bundestags </w:t>
      </w:r>
      <w:r>
        <w:rPr>
          <w:rFonts w:ascii="Calibri" w:hAnsi="Calibri" w:cs="Calibri"/>
          <w:szCs w:val="22"/>
        </w:rPr>
        <w:t xml:space="preserve">zum EU-Mercosur-Abkommen </w:t>
      </w:r>
      <w:r w:rsidRPr="00152C3C">
        <w:rPr>
          <w:rFonts w:ascii="Calibri" w:hAnsi="Calibri" w:cs="Calibri"/>
          <w:szCs w:val="22"/>
        </w:rPr>
        <w:t>geplant.</w:t>
      </w:r>
    </w:p>
    <w:p w14:paraId="09B0D2B5" w14:textId="77777777" w:rsidR="00E26ED6" w:rsidRDefault="0013441A" w:rsidP="00EC0AAF">
      <w:pPr>
        <w:spacing w:line="276" w:lineRule="auto"/>
        <w:rPr>
          <w:rFonts w:ascii="Calibri" w:hAnsi="Calibri" w:cs="Calibri"/>
          <w:b/>
          <w:bCs/>
          <w:szCs w:val="22"/>
          <w:u w:val="single"/>
        </w:rPr>
      </w:pPr>
      <w:r>
        <w:rPr>
          <w:rFonts w:ascii="Calibri" w:hAnsi="Calibri" w:cs="Calibri"/>
          <w:b/>
          <w:bCs/>
          <w:szCs w:val="22"/>
          <w:u w:val="single"/>
        </w:rPr>
        <w:t>Kontakt für die Presse:</w:t>
      </w:r>
    </w:p>
    <w:p w14:paraId="5F9020C0" w14:textId="38376D17" w:rsidR="00E26ED6" w:rsidRDefault="0013441A" w:rsidP="00EC0AAF">
      <w:pPr>
        <w:pStyle w:val="Listenabsatz"/>
        <w:numPr>
          <w:ilvl w:val="0"/>
          <w:numId w:val="4"/>
        </w:numPr>
        <w:spacing w:line="276" w:lineRule="auto"/>
        <w:ind w:left="709" w:hanging="352"/>
        <w:rPr>
          <w:rFonts w:ascii="Calibri" w:hAnsi="Calibri" w:cs="Calibri"/>
          <w:szCs w:val="22"/>
        </w:rPr>
      </w:pPr>
      <w:r>
        <w:rPr>
          <w:rFonts w:ascii="Calibri" w:hAnsi="Calibri" w:cs="Calibri"/>
          <w:szCs w:val="22"/>
        </w:rPr>
        <w:t xml:space="preserve">AbL, </w:t>
      </w:r>
      <w:r w:rsidR="00152C3C">
        <w:rPr>
          <w:rFonts w:ascii="Calibri" w:hAnsi="Calibri" w:cs="Calibri"/>
          <w:szCs w:val="22"/>
        </w:rPr>
        <w:t>Georg Janßen</w:t>
      </w:r>
      <w:r>
        <w:rPr>
          <w:rFonts w:ascii="Calibri" w:hAnsi="Calibri" w:cs="Calibri"/>
          <w:szCs w:val="22"/>
        </w:rPr>
        <w:t xml:space="preserve">, </w:t>
      </w:r>
      <w:r w:rsidR="00152C3C">
        <w:rPr>
          <w:rFonts w:ascii="Calibri" w:hAnsi="Calibri" w:cs="Calibri"/>
          <w:szCs w:val="22"/>
        </w:rPr>
        <w:t>AbL-Bundesgeschäftsführer</w:t>
      </w:r>
      <w:r>
        <w:rPr>
          <w:rFonts w:ascii="Calibri" w:hAnsi="Calibri" w:cs="Calibri"/>
          <w:szCs w:val="22"/>
        </w:rPr>
        <w:t xml:space="preserve">, </w:t>
      </w:r>
      <w:r w:rsidR="00EC0AAF">
        <w:rPr>
          <w:rFonts w:ascii="Calibri" w:hAnsi="Calibri" w:cs="Calibri"/>
          <w:szCs w:val="22"/>
        </w:rPr>
        <w:t xml:space="preserve">Tel.: 0170-4964684, </w:t>
      </w:r>
      <w:hyperlink r:id="rId11" w:history="1">
        <w:r w:rsidR="00EC0AAF" w:rsidRPr="00FF532B">
          <w:rPr>
            <w:rStyle w:val="Hyperlink"/>
            <w:rFonts w:ascii="Calibri" w:hAnsi="Calibri" w:cs="Calibri"/>
            <w:szCs w:val="22"/>
          </w:rPr>
          <w:t>janssen@abl-ev.de</w:t>
        </w:r>
      </w:hyperlink>
      <w:r w:rsidR="00EC0AAF">
        <w:rPr>
          <w:rFonts w:ascii="Calibri" w:hAnsi="Calibri" w:cs="Calibri"/>
          <w:szCs w:val="22"/>
        </w:rPr>
        <w:t xml:space="preserve"> </w:t>
      </w:r>
    </w:p>
    <w:p w14:paraId="37454C07" w14:textId="1D961D0B" w:rsidR="00E26ED6" w:rsidRDefault="0013441A">
      <w:pPr>
        <w:pStyle w:val="Listenabsatz"/>
        <w:numPr>
          <w:ilvl w:val="0"/>
          <w:numId w:val="4"/>
        </w:numPr>
        <w:spacing w:line="276" w:lineRule="auto"/>
        <w:ind w:left="709" w:hanging="349"/>
        <w:rPr>
          <w:rFonts w:ascii="Calibri" w:hAnsi="Calibri" w:cs="Calibri"/>
          <w:szCs w:val="22"/>
          <w:lang w:val="en-GB"/>
        </w:rPr>
      </w:pPr>
      <w:proofErr w:type="spellStart"/>
      <w:r>
        <w:rPr>
          <w:rFonts w:ascii="Calibri" w:hAnsi="Calibri" w:cs="Calibri"/>
          <w:szCs w:val="22"/>
          <w:lang w:val="en-GB"/>
        </w:rPr>
        <w:t>Amig@s</w:t>
      </w:r>
      <w:proofErr w:type="spellEnd"/>
      <w:r>
        <w:rPr>
          <w:rFonts w:ascii="Calibri" w:hAnsi="Calibri" w:cs="Calibri"/>
          <w:szCs w:val="22"/>
          <w:lang w:val="en-GB"/>
        </w:rPr>
        <w:t xml:space="preserve"> do MST, </w:t>
      </w:r>
      <w:proofErr w:type="spellStart"/>
      <w:r>
        <w:rPr>
          <w:rFonts w:ascii="Calibri" w:hAnsi="Calibri" w:cs="Calibri"/>
          <w:szCs w:val="22"/>
          <w:lang w:val="en-GB"/>
        </w:rPr>
        <w:t>Vinícius</w:t>
      </w:r>
      <w:proofErr w:type="spellEnd"/>
      <w:r>
        <w:rPr>
          <w:rFonts w:ascii="Calibri" w:hAnsi="Calibri" w:cs="Calibri"/>
          <w:szCs w:val="22"/>
          <w:lang w:val="en-GB"/>
        </w:rPr>
        <w:t xml:space="preserve"> Mendes, </w:t>
      </w:r>
      <w:r w:rsidR="00EC0AAF">
        <w:rPr>
          <w:rFonts w:ascii="Calibri" w:hAnsi="Calibri" w:cs="Calibri"/>
          <w:szCs w:val="22"/>
          <w:lang w:val="en-GB"/>
        </w:rPr>
        <w:t xml:space="preserve">Tel.: 01512-8497815, </w:t>
      </w:r>
      <w:hyperlink r:id="rId12" w:history="1">
        <w:r w:rsidR="00EC0AAF" w:rsidRPr="00FF532B">
          <w:rPr>
            <w:rStyle w:val="Hyperlink"/>
            <w:rFonts w:ascii="Calibri" w:hAnsi="Calibri" w:cs="Calibri"/>
            <w:szCs w:val="22"/>
            <w:lang w:val="en-GB"/>
          </w:rPr>
          <w:t>vini.mendes@fdcl.org</w:t>
        </w:r>
      </w:hyperlink>
      <w:r w:rsidR="00EC0AAF">
        <w:rPr>
          <w:rFonts w:ascii="Calibri" w:hAnsi="Calibri" w:cs="Calibri"/>
          <w:szCs w:val="22"/>
          <w:lang w:val="en-GB"/>
        </w:rPr>
        <w:t xml:space="preserve"> </w:t>
      </w:r>
    </w:p>
    <w:p w14:paraId="7882800E" w14:textId="77777777" w:rsidR="00E26ED6" w:rsidRDefault="0013441A">
      <w:pPr>
        <w:pStyle w:val="Listenabsatz"/>
        <w:numPr>
          <w:ilvl w:val="0"/>
          <w:numId w:val="4"/>
        </w:numPr>
        <w:spacing w:line="276" w:lineRule="auto"/>
        <w:ind w:left="709" w:hanging="349"/>
        <w:rPr>
          <w:rFonts w:ascii="Calibri" w:hAnsi="Calibri" w:cs="Calibri"/>
          <w:szCs w:val="22"/>
        </w:rPr>
      </w:pPr>
      <w:r>
        <w:rPr>
          <w:rFonts w:ascii="Calibri" w:hAnsi="Calibri" w:cs="Calibri"/>
          <w:szCs w:val="22"/>
        </w:rPr>
        <w:t xml:space="preserve">FIAN Deutschland, Roman Herre, Agrarreferent, Tel.: 01520-7067302, </w:t>
      </w:r>
      <w:hyperlink r:id="rId13">
        <w:r>
          <w:rPr>
            <w:rStyle w:val="Internetverknpfung"/>
            <w:rFonts w:ascii="Calibri" w:hAnsi="Calibri" w:cs="Calibri"/>
            <w:szCs w:val="22"/>
          </w:rPr>
          <w:t>r.herre@fian.de</w:t>
        </w:r>
      </w:hyperlink>
      <w:r>
        <w:rPr>
          <w:rFonts w:ascii="Calibri" w:hAnsi="Calibri" w:cs="Calibri"/>
          <w:szCs w:val="22"/>
        </w:rPr>
        <w:t xml:space="preserve"> </w:t>
      </w:r>
    </w:p>
    <w:p w14:paraId="41779F48" w14:textId="77777777" w:rsidR="00E26ED6" w:rsidRDefault="0013441A">
      <w:pPr>
        <w:pStyle w:val="Listenabsatz"/>
        <w:numPr>
          <w:ilvl w:val="0"/>
          <w:numId w:val="4"/>
        </w:numPr>
        <w:spacing w:line="276" w:lineRule="auto"/>
        <w:ind w:left="709" w:hanging="349"/>
        <w:rPr>
          <w:rFonts w:ascii="Calibri" w:hAnsi="Calibri" w:cs="Calibri"/>
          <w:szCs w:val="22"/>
        </w:rPr>
      </w:pPr>
      <w:r>
        <w:rPr>
          <w:rFonts w:ascii="Calibri" w:hAnsi="Calibri" w:cs="Calibri"/>
          <w:szCs w:val="22"/>
        </w:rPr>
        <w:t xml:space="preserve">INKOTA </w:t>
      </w:r>
      <w:proofErr w:type="spellStart"/>
      <w:r>
        <w:rPr>
          <w:rFonts w:ascii="Calibri" w:hAnsi="Calibri" w:cs="Calibri"/>
          <w:szCs w:val="22"/>
        </w:rPr>
        <w:t>netzwerk</w:t>
      </w:r>
      <w:proofErr w:type="spellEnd"/>
      <w:r>
        <w:rPr>
          <w:rFonts w:ascii="Calibri" w:hAnsi="Calibri" w:cs="Calibri"/>
          <w:szCs w:val="22"/>
        </w:rPr>
        <w:t xml:space="preserve">, Silke </w:t>
      </w:r>
      <w:proofErr w:type="spellStart"/>
      <w:r>
        <w:rPr>
          <w:rFonts w:ascii="Calibri" w:hAnsi="Calibri" w:cs="Calibri"/>
          <w:szCs w:val="22"/>
        </w:rPr>
        <w:t>Bollmohr</w:t>
      </w:r>
      <w:proofErr w:type="spellEnd"/>
      <w:r>
        <w:rPr>
          <w:rFonts w:ascii="Calibri" w:hAnsi="Calibri" w:cs="Calibri"/>
          <w:szCs w:val="22"/>
        </w:rPr>
        <w:t xml:space="preserve">, Referentin für Welternährung und Globale Landwirtschaft, Tel.: 030-420820256, </w:t>
      </w:r>
      <w:hyperlink r:id="rId14">
        <w:r>
          <w:rPr>
            <w:rStyle w:val="Internetverknpfung"/>
            <w:rFonts w:ascii="Calibri" w:hAnsi="Calibri" w:cs="Calibri"/>
            <w:szCs w:val="22"/>
          </w:rPr>
          <w:t>bollmohr@inkota.de</w:t>
        </w:r>
      </w:hyperlink>
    </w:p>
    <w:p w14:paraId="25267349" w14:textId="08F997EF" w:rsidR="00E26ED6" w:rsidRDefault="0013441A">
      <w:pPr>
        <w:pStyle w:val="Listenabsatz"/>
        <w:numPr>
          <w:ilvl w:val="0"/>
          <w:numId w:val="4"/>
        </w:numPr>
        <w:spacing w:line="276" w:lineRule="auto"/>
        <w:ind w:left="709" w:hanging="349"/>
        <w:rPr>
          <w:rFonts w:ascii="Calibri" w:hAnsi="Calibri" w:cs="Calibri"/>
          <w:szCs w:val="22"/>
        </w:rPr>
      </w:pPr>
      <w:r>
        <w:rPr>
          <w:rFonts w:ascii="Calibri" w:hAnsi="Calibri" w:cs="Calibri"/>
          <w:szCs w:val="22"/>
          <w:lang w:val="en-GB"/>
        </w:rPr>
        <w:t xml:space="preserve">FDCL </w:t>
      </w:r>
      <w:proofErr w:type="spellStart"/>
      <w:r>
        <w:rPr>
          <w:rFonts w:ascii="Calibri" w:hAnsi="Calibri" w:cs="Calibri"/>
          <w:szCs w:val="22"/>
          <w:lang w:val="en-GB"/>
        </w:rPr>
        <w:t>e.V</w:t>
      </w:r>
      <w:proofErr w:type="spellEnd"/>
      <w:r>
        <w:rPr>
          <w:rFonts w:ascii="Calibri" w:hAnsi="Calibri" w:cs="Calibri"/>
          <w:szCs w:val="22"/>
          <w:lang w:val="en-GB"/>
        </w:rPr>
        <w:t xml:space="preserve">., Jan </w:t>
      </w:r>
      <w:proofErr w:type="spellStart"/>
      <w:r>
        <w:rPr>
          <w:rFonts w:ascii="Calibri" w:hAnsi="Calibri" w:cs="Calibri"/>
          <w:szCs w:val="22"/>
          <w:lang w:val="en-GB"/>
        </w:rPr>
        <w:t>Dunkhorst</w:t>
      </w:r>
      <w:proofErr w:type="spellEnd"/>
      <w:r>
        <w:rPr>
          <w:rFonts w:ascii="Calibri" w:hAnsi="Calibri" w:cs="Calibri"/>
          <w:szCs w:val="22"/>
          <w:lang w:val="en-GB"/>
        </w:rPr>
        <w:t>, Tel.: 0</w:t>
      </w:r>
      <w:r>
        <w:rPr>
          <w:rFonts w:ascii="Calibri" w:hAnsi="Calibri" w:cs="Calibri"/>
          <w:szCs w:val="22"/>
        </w:rPr>
        <w:t xml:space="preserve">30 6934029, </w:t>
      </w:r>
      <w:hyperlink r:id="rId15" w:history="1">
        <w:r w:rsidR="00857A7C" w:rsidRPr="00E54401">
          <w:rPr>
            <w:rStyle w:val="Hyperlink"/>
            <w:rFonts w:ascii="Calibri" w:hAnsi="Calibri" w:cs="Calibri"/>
            <w:szCs w:val="22"/>
          </w:rPr>
          <w:t>Jan.Dunkhorst@fdcl.org</w:t>
        </w:r>
      </w:hyperlink>
      <w:r w:rsidR="00857A7C">
        <w:rPr>
          <w:rFonts w:ascii="Calibri" w:hAnsi="Calibri" w:cs="Calibri"/>
          <w:szCs w:val="22"/>
        </w:rPr>
        <w:t xml:space="preserve"> </w:t>
      </w:r>
    </w:p>
    <w:p w14:paraId="4F218119" w14:textId="77777777" w:rsidR="00E26ED6" w:rsidRDefault="0013441A">
      <w:pPr>
        <w:pStyle w:val="Listenabsatz"/>
        <w:numPr>
          <w:ilvl w:val="0"/>
          <w:numId w:val="4"/>
        </w:numPr>
        <w:spacing w:line="276" w:lineRule="auto"/>
        <w:ind w:left="709" w:hanging="349"/>
        <w:rPr>
          <w:rFonts w:ascii="Calibri" w:hAnsi="Calibri" w:cs="Calibri"/>
          <w:szCs w:val="22"/>
        </w:rPr>
      </w:pPr>
      <w:proofErr w:type="spellStart"/>
      <w:r>
        <w:rPr>
          <w:rFonts w:ascii="Calibri" w:hAnsi="Calibri" w:cs="Calibri"/>
          <w:szCs w:val="22"/>
        </w:rPr>
        <w:t>PowerShift</w:t>
      </w:r>
      <w:proofErr w:type="spellEnd"/>
      <w:r>
        <w:rPr>
          <w:rFonts w:ascii="Calibri" w:hAnsi="Calibri" w:cs="Calibri"/>
          <w:szCs w:val="22"/>
        </w:rPr>
        <w:t xml:space="preserve">, Bettina Müller, Referentin für Handels- und Investitionspolitik, Tel.: 030-2787586, </w:t>
      </w:r>
      <w:hyperlink r:id="rId16">
        <w:r>
          <w:rPr>
            <w:rStyle w:val="Internetverknpfung"/>
            <w:rFonts w:ascii="Calibri" w:hAnsi="Calibri" w:cs="Calibri"/>
            <w:szCs w:val="22"/>
          </w:rPr>
          <w:t>bettina.muel</w:t>
        </w:r>
        <w:r>
          <w:rPr>
            <w:rStyle w:val="Internetverknpfung"/>
            <w:rFonts w:ascii="Calibri" w:hAnsi="Calibri" w:cs="Calibri"/>
            <w:szCs w:val="22"/>
          </w:rPr>
          <w:t>ler@power-shift.de</w:t>
        </w:r>
      </w:hyperlink>
      <w:r>
        <w:rPr>
          <w:rFonts w:ascii="Calibri" w:hAnsi="Calibri" w:cs="Calibri"/>
          <w:szCs w:val="22"/>
        </w:rPr>
        <w:t xml:space="preserve"> </w:t>
      </w:r>
    </w:p>
    <w:p w14:paraId="53628428" w14:textId="696C9743" w:rsidR="00E26ED6" w:rsidRDefault="0013441A">
      <w:pPr>
        <w:pStyle w:val="Listenabsatz"/>
        <w:numPr>
          <w:ilvl w:val="0"/>
          <w:numId w:val="4"/>
        </w:numPr>
        <w:spacing w:line="276" w:lineRule="auto"/>
        <w:ind w:left="709" w:hanging="349"/>
        <w:rPr>
          <w:rFonts w:ascii="Calibri" w:hAnsi="Calibri" w:cs="Calibri"/>
          <w:szCs w:val="22"/>
          <w:lang w:val="en-GB"/>
        </w:rPr>
      </w:pPr>
      <w:r>
        <w:rPr>
          <w:rFonts w:ascii="Calibri" w:hAnsi="Calibri" w:cs="Calibri"/>
          <w:szCs w:val="22"/>
          <w:lang w:val="en-GB"/>
        </w:rPr>
        <w:t xml:space="preserve">La Via </w:t>
      </w:r>
      <w:proofErr w:type="spellStart"/>
      <w:r>
        <w:rPr>
          <w:rFonts w:ascii="Calibri" w:hAnsi="Calibri" w:cs="Calibri"/>
          <w:szCs w:val="22"/>
          <w:lang w:val="en-GB"/>
        </w:rPr>
        <w:t>Campesina</w:t>
      </w:r>
      <w:proofErr w:type="spellEnd"/>
      <w:r>
        <w:rPr>
          <w:rFonts w:ascii="Calibri" w:hAnsi="Calibri" w:cs="Calibri"/>
          <w:szCs w:val="22"/>
          <w:lang w:val="en-GB"/>
        </w:rPr>
        <w:t xml:space="preserve"> &amp; </w:t>
      </w:r>
      <w:r w:rsidR="00DF444E">
        <w:rPr>
          <w:rFonts w:ascii="Calibri" w:hAnsi="Calibri" w:cs="Calibri"/>
          <w:szCs w:val="22"/>
          <w:lang w:val="en-GB"/>
        </w:rPr>
        <w:t>ECVC</w:t>
      </w:r>
      <w:r>
        <w:rPr>
          <w:rFonts w:ascii="Calibri" w:hAnsi="Calibri" w:cs="Calibri"/>
          <w:szCs w:val="22"/>
          <w:lang w:val="en-GB"/>
        </w:rPr>
        <w:t xml:space="preserve">, Paula </w:t>
      </w:r>
      <w:proofErr w:type="spellStart"/>
      <w:r>
        <w:rPr>
          <w:rFonts w:ascii="Calibri" w:hAnsi="Calibri" w:cs="Calibri"/>
          <w:szCs w:val="22"/>
          <w:lang w:val="en-GB"/>
        </w:rPr>
        <w:t>Gioia</w:t>
      </w:r>
      <w:proofErr w:type="spellEnd"/>
      <w:r>
        <w:rPr>
          <w:rFonts w:ascii="Calibri" w:hAnsi="Calibri" w:cs="Calibri"/>
          <w:szCs w:val="22"/>
          <w:lang w:val="en-GB"/>
        </w:rPr>
        <w:t xml:space="preserve">, </w:t>
      </w:r>
      <w:r w:rsidR="00DF444E">
        <w:rPr>
          <w:rFonts w:ascii="Calibri" w:hAnsi="Calibri" w:cs="Calibri"/>
          <w:szCs w:val="22"/>
          <w:lang w:val="en-GB"/>
        </w:rPr>
        <w:t xml:space="preserve">Tel.: 0178-1390024, </w:t>
      </w:r>
      <w:hyperlink r:id="rId17" w:history="1">
        <w:r w:rsidR="00DF444E" w:rsidRPr="00FF532B">
          <w:rPr>
            <w:rStyle w:val="Hyperlink"/>
            <w:rFonts w:ascii="Calibri" w:hAnsi="Calibri" w:cs="Calibri"/>
            <w:szCs w:val="22"/>
            <w:lang w:val="en-GB"/>
          </w:rPr>
          <w:t>paula.gioia@eurovia.org</w:t>
        </w:r>
      </w:hyperlink>
      <w:r w:rsidR="00DF444E">
        <w:rPr>
          <w:rFonts w:ascii="Calibri" w:hAnsi="Calibri" w:cs="Calibri"/>
          <w:szCs w:val="22"/>
          <w:lang w:val="en-GB"/>
        </w:rPr>
        <w:t xml:space="preserve"> </w:t>
      </w:r>
    </w:p>
    <w:p w14:paraId="0574D7D7" w14:textId="77777777" w:rsidR="00E26ED6" w:rsidRDefault="0013441A">
      <w:pPr>
        <w:pStyle w:val="Listenabsatz"/>
        <w:numPr>
          <w:ilvl w:val="0"/>
          <w:numId w:val="4"/>
        </w:numPr>
        <w:spacing w:afterAutospacing="1" w:line="276" w:lineRule="auto"/>
        <w:ind w:left="709" w:hanging="349"/>
        <w:rPr>
          <w:rFonts w:ascii="Calibri" w:hAnsi="Calibri" w:cs="Calibri"/>
          <w:szCs w:val="22"/>
        </w:rPr>
      </w:pPr>
      <w:r>
        <w:rPr>
          <w:rFonts w:ascii="Calibri" w:hAnsi="Calibri" w:cs="Calibri"/>
          <w:szCs w:val="22"/>
        </w:rPr>
        <w:t xml:space="preserve">Netzwerk gerechter Welthandel, Ludwig Essig, Koordinator, Tel.: 0176-54675253, </w:t>
      </w:r>
      <w:hyperlink r:id="rId18">
        <w:r>
          <w:rPr>
            <w:rStyle w:val="Internetverknpfung"/>
            <w:rFonts w:ascii="Calibri" w:hAnsi="Calibri" w:cs="Calibri"/>
            <w:szCs w:val="22"/>
          </w:rPr>
          <w:t>essig@forumue.de</w:t>
        </w:r>
      </w:hyperlink>
      <w:r>
        <w:rPr>
          <w:rFonts w:ascii="Calibri" w:hAnsi="Calibri" w:cs="Calibri"/>
          <w:szCs w:val="22"/>
        </w:rPr>
        <w:t xml:space="preserve"> </w:t>
      </w:r>
    </w:p>
    <w:p w14:paraId="6E88F665" w14:textId="77777777" w:rsidR="00E26ED6" w:rsidRDefault="0013441A">
      <w:pPr>
        <w:spacing w:beforeAutospacing="1" w:afterAutospacing="1" w:line="276" w:lineRule="auto"/>
        <w:rPr>
          <w:rFonts w:asciiTheme="minorHAnsi" w:hAnsiTheme="minorHAnsi" w:cstheme="minorHAnsi"/>
          <w:szCs w:val="22"/>
        </w:rPr>
      </w:pPr>
      <w:r>
        <w:rPr>
          <w:rFonts w:asciiTheme="minorHAnsi" w:hAnsiTheme="minorHAnsi" w:cstheme="minorHAnsi"/>
          <w:b/>
          <w:bCs/>
          <w:u w:val="single"/>
        </w:rPr>
        <w:t>An die Bildredaktionen</w:t>
      </w:r>
      <w:r>
        <w:rPr>
          <w:rFonts w:asciiTheme="minorHAnsi" w:hAnsiTheme="minorHAnsi" w:cstheme="minorHAnsi"/>
        </w:rPr>
        <w:br/>
        <w:t xml:space="preserve">Bilder der Aktion finden Sie ab circa 12.30 Uhr </w:t>
      </w:r>
      <w:hyperlink r:id="rId19">
        <w:r>
          <w:rPr>
            <w:rStyle w:val="Internetverknpfung"/>
            <w:rFonts w:asciiTheme="minorHAnsi" w:hAnsiTheme="minorHAnsi" w:cstheme="minorHAnsi"/>
            <w:b/>
            <w:bCs/>
          </w:rPr>
          <w:t>&gt; hier</w:t>
        </w:r>
      </w:hyperlink>
    </w:p>
    <w:sectPr w:rsidR="00E26ED6">
      <w:footerReference w:type="default" r:id="rId20"/>
      <w:headerReference w:type="first" r:id="rId21"/>
      <w:pgSz w:w="11906" w:h="16838"/>
      <w:pgMar w:top="1417" w:right="1417" w:bottom="1135" w:left="1417" w:header="720" w:footer="386" w:gutter="0"/>
      <w:cols w:space="720"/>
      <w:formProt w:val="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582D3" w14:textId="77777777" w:rsidR="0013441A" w:rsidRDefault="0013441A">
      <w:r>
        <w:separator/>
      </w:r>
    </w:p>
  </w:endnote>
  <w:endnote w:type="continuationSeparator" w:id="0">
    <w:p w14:paraId="2717CA40" w14:textId="77777777" w:rsidR="0013441A" w:rsidRDefault="00134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0F7FC" w14:textId="77777777" w:rsidR="00E26ED6" w:rsidRDefault="0013441A">
    <w:pPr>
      <w:pStyle w:val="Fu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92B94" w14:textId="77777777" w:rsidR="0013441A" w:rsidRDefault="0013441A">
      <w:r>
        <w:separator/>
      </w:r>
    </w:p>
  </w:footnote>
  <w:footnote w:type="continuationSeparator" w:id="0">
    <w:p w14:paraId="01C290EF" w14:textId="77777777" w:rsidR="0013441A" w:rsidRDefault="00134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A2C92" w14:textId="1EE25733" w:rsidR="00E26ED6" w:rsidRDefault="00EC0AAF">
    <w:pPr>
      <w:pStyle w:val="Kopfzeile"/>
    </w:pPr>
    <w:r>
      <w:rPr>
        <w:noProof/>
      </w:rPr>
      <w:drawing>
        <wp:anchor distT="0" distB="0" distL="114300" distR="114300" simplePos="0" relativeHeight="5" behindDoc="1" locked="0" layoutInCell="0" allowOverlap="1" wp14:anchorId="57DF97E2" wp14:editId="00071A63">
          <wp:simplePos x="0" y="0"/>
          <wp:positionH relativeFrom="column">
            <wp:posOffset>2560320</wp:posOffset>
          </wp:positionH>
          <wp:positionV relativeFrom="paragraph">
            <wp:posOffset>-5715</wp:posOffset>
          </wp:positionV>
          <wp:extent cx="593725" cy="408305"/>
          <wp:effectExtent l="0" t="0" r="0" b="0"/>
          <wp:wrapSquare wrapText="bothSides"/>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
                  <pic:cNvPicPr>
                    <a:picLocks noChangeAspect="1" noChangeArrowheads="1"/>
                  </pic:cNvPicPr>
                </pic:nvPicPr>
                <pic:blipFill>
                  <a:blip r:embed="rId1"/>
                  <a:srcRect l="2246"/>
                  <a:stretch>
                    <a:fillRect/>
                  </a:stretch>
                </pic:blipFill>
                <pic:spPr bwMode="auto">
                  <a:xfrm>
                    <a:off x="0" y="0"/>
                    <a:ext cx="593725" cy="408305"/>
                  </a:xfrm>
                  <a:prstGeom prst="rect">
                    <a:avLst/>
                  </a:prstGeom>
                </pic:spPr>
              </pic:pic>
            </a:graphicData>
          </a:graphic>
        </wp:anchor>
      </w:drawing>
    </w:r>
    <w:r>
      <w:rPr>
        <w:noProof/>
      </w:rPr>
      <w:drawing>
        <wp:anchor distT="0" distB="0" distL="114300" distR="114300" simplePos="0" relativeHeight="9" behindDoc="1" locked="0" layoutInCell="0" allowOverlap="1" wp14:anchorId="03346820" wp14:editId="65629446">
          <wp:simplePos x="0" y="0"/>
          <wp:positionH relativeFrom="column">
            <wp:posOffset>4485640</wp:posOffset>
          </wp:positionH>
          <wp:positionV relativeFrom="paragraph">
            <wp:posOffset>210185</wp:posOffset>
          </wp:positionV>
          <wp:extent cx="906164" cy="133200"/>
          <wp:effectExtent l="0" t="0" r="0" b="635"/>
          <wp:wrapSquare wrapText="bothSides"/>
          <wp:docPr id="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8"/>
                  <pic:cNvPicPr>
                    <a:picLocks noChangeAspect="1" noChangeArrowheads="1"/>
                  </pic:cNvPicPr>
                </pic:nvPicPr>
                <pic:blipFill>
                  <a:blip r:embed="rId2"/>
                  <a:stretch>
                    <a:fillRect/>
                  </a:stretch>
                </pic:blipFill>
                <pic:spPr bwMode="auto">
                  <a:xfrm>
                    <a:off x="0" y="0"/>
                    <a:ext cx="906164" cy="133200"/>
                  </a:xfrm>
                  <a:prstGeom prst="rect">
                    <a:avLst/>
                  </a:prstGeom>
                </pic:spPr>
              </pic:pic>
            </a:graphicData>
          </a:graphic>
          <wp14:sizeRelH relativeFrom="margin">
            <wp14:pctWidth>0</wp14:pctWidth>
          </wp14:sizeRelH>
          <wp14:sizeRelV relativeFrom="margin">
            <wp14:pctHeight>0</wp14:pctHeight>
          </wp14:sizeRelV>
        </wp:anchor>
      </w:drawing>
    </w:r>
    <w:r w:rsidR="00D76161">
      <w:rPr>
        <w:noProof/>
      </w:rPr>
      <w:drawing>
        <wp:anchor distT="0" distB="0" distL="114300" distR="114300" simplePos="0" relativeHeight="7" behindDoc="1" locked="0" layoutInCell="0" allowOverlap="1" wp14:anchorId="18038E12" wp14:editId="6C380B47">
          <wp:simplePos x="0" y="0"/>
          <wp:positionH relativeFrom="column">
            <wp:posOffset>3171043</wp:posOffset>
          </wp:positionH>
          <wp:positionV relativeFrom="paragraph">
            <wp:posOffset>5715</wp:posOffset>
          </wp:positionV>
          <wp:extent cx="879475" cy="316230"/>
          <wp:effectExtent l="0" t="0" r="0" b="7620"/>
          <wp:wrapSquare wrapText="bothSides"/>
          <wp:docPr id="10"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
                  <pic:cNvPicPr>
                    <a:picLocks noChangeAspect="1" noChangeArrowheads="1"/>
                  </pic:cNvPicPr>
                </pic:nvPicPr>
                <pic:blipFill>
                  <a:blip r:embed="rId3"/>
                  <a:stretch>
                    <a:fillRect/>
                  </a:stretch>
                </pic:blipFill>
                <pic:spPr bwMode="auto">
                  <a:xfrm>
                    <a:off x="0" y="0"/>
                    <a:ext cx="879475" cy="316230"/>
                  </a:xfrm>
                  <a:prstGeom prst="rect">
                    <a:avLst/>
                  </a:prstGeom>
                </pic:spPr>
              </pic:pic>
            </a:graphicData>
          </a:graphic>
          <wp14:sizeRelH relativeFrom="margin">
            <wp14:pctWidth>0</wp14:pctWidth>
          </wp14:sizeRelH>
          <wp14:sizeRelV relativeFrom="margin">
            <wp14:pctHeight>0</wp14:pctHeight>
          </wp14:sizeRelV>
        </wp:anchor>
      </w:drawing>
    </w:r>
    <w:r w:rsidR="00D76161">
      <w:rPr>
        <w:noProof/>
      </w:rPr>
      <w:drawing>
        <wp:anchor distT="0" distB="0" distL="114300" distR="114300" simplePos="0" relativeHeight="2" behindDoc="1" locked="0" layoutInCell="0" allowOverlap="1" wp14:anchorId="0F04FA6C" wp14:editId="158C1A56">
          <wp:simplePos x="0" y="0"/>
          <wp:positionH relativeFrom="column">
            <wp:posOffset>2023598</wp:posOffset>
          </wp:positionH>
          <wp:positionV relativeFrom="paragraph">
            <wp:posOffset>3175</wp:posOffset>
          </wp:positionV>
          <wp:extent cx="450215" cy="430530"/>
          <wp:effectExtent l="0" t="0" r="6985"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4"/>
                  <a:stretch>
                    <a:fillRect/>
                  </a:stretch>
                </pic:blipFill>
                <pic:spPr bwMode="auto">
                  <a:xfrm>
                    <a:off x="0" y="0"/>
                    <a:ext cx="450215" cy="430530"/>
                  </a:xfrm>
                  <a:prstGeom prst="rect">
                    <a:avLst/>
                  </a:prstGeom>
                </pic:spPr>
              </pic:pic>
            </a:graphicData>
          </a:graphic>
        </wp:anchor>
      </w:drawing>
    </w:r>
    <w:r w:rsidR="00D76161">
      <w:rPr>
        <w:noProof/>
      </w:rPr>
      <w:drawing>
        <wp:anchor distT="0" distB="0" distL="114300" distR="114300" simplePos="0" relativeHeight="6" behindDoc="1" locked="0" layoutInCell="0" allowOverlap="1" wp14:anchorId="2502B1B9" wp14:editId="65C87189">
          <wp:simplePos x="0" y="0"/>
          <wp:positionH relativeFrom="column">
            <wp:posOffset>1336528</wp:posOffset>
          </wp:positionH>
          <wp:positionV relativeFrom="paragraph">
            <wp:posOffset>-13970</wp:posOffset>
          </wp:positionV>
          <wp:extent cx="589915" cy="387985"/>
          <wp:effectExtent l="0" t="0" r="635" b="0"/>
          <wp:wrapSquare wrapText="bothSides"/>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pic:cNvPicPr>
                    <a:picLocks noChangeAspect="1" noChangeArrowheads="1"/>
                  </pic:cNvPicPr>
                </pic:nvPicPr>
                <pic:blipFill>
                  <a:blip r:embed="rId5"/>
                  <a:stretch>
                    <a:fillRect/>
                  </a:stretch>
                </pic:blipFill>
                <pic:spPr bwMode="auto">
                  <a:xfrm>
                    <a:off x="0" y="0"/>
                    <a:ext cx="589915" cy="387985"/>
                  </a:xfrm>
                  <a:prstGeom prst="rect">
                    <a:avLst/>
                  </a:prstGeom>
                </pic:spPr>
              </pic:pic>
            </a:graphicData>
          </a:graphic>
        </wp:anchor>
      </w:drawing>
    </w:r>
    <w:r w:rsidR="00D76161">
      <w:rPr>
        <w:noProof/>
      </w:rPr>
      <w:drawing>
        <wp:anchor distT="0" distB="0" distL="114300" distR="114300" simplePos="0" relativeHeight="4" behindDoc="1" locked="0" layoutInCell="0" allowOverlap="1" wp14:anchorId="1C66BF53" wp14:editId="0DFB3E78">
          <wp:simplePos x="0" y="0"/>
          <wp:positionH relativeFrom="column">
            <wp:posOffset>650093</wp:posOffset>
          </wp:positionH>
          <wp:positionV relativeFrom="paragraph">
            <wp:posOffset>-26035</wp:posOffset>
          </wp:positionV>
          <wp:extent cx="605790" cy="419100"/>
          <wp:effectExtent l="0" t="0" r="3810" b="0"/>
          <wp:wrapSquare wrapText="bothSides"/>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
                  <pic:cNvPicPr>
                    <a:picLocks noChangeAspect="1" noChangeArrowheads="1"/>
                  </pic:cNvPicPr>
                </pic:nvPicPr>
                <pic:blipFill>
                  <a:blip r:embed="rId6"/>
                  <a:stretch>
                    <a:fillRect/>
                  </a:stretch>
                </pic:blipFill>
                <pic:spPr bwMode="auto">
                  <a:xfrm>
                    <a:off x="0" y="0"/>
                    <a:ext cx="605790" cy="419100"/>
                  </a:xfrm>
                  <a:prstGeom prst="rect">
                    <a:avLst/>
                  </a:prstGeom>
                </pic:spPr>
              </pic:pic>
            </a:graphicData>
          </a:graphic>
        </wp:anchor>
      </w:drawing>
    </w:r>
    <w:r w:rsidR="00D76161">
      <w:rPr>
        <w:noProof/>
      </w:rPr>
      <w:drawing>
        <wp:anchor distT="0" distB="0" distL="114300" distR="114300" simplePos="0" relativeHeight="3" behindDoc="1" locked="0" layoutInCell="0" allowOverlap="1" wp14:anchorId="3C58F408" wp14:editId="62699B43">
          <wp:simplePos x="0" y="0"/>
          <wp:positionH relativeFrom="column">
            <wp:posOffset>4955540</wp:posOffset>
          </wp:positionH>
          <wp:positionV relativeFrom="paragraph">
            <wp:posOffset>6203</wp:posOffset>
          </wp:positionV>
          <wp:extent cx="904240" cy="179705"/>
          <wp:effectExtent l="0" t="0" r="0" b="0"/>
          <wp:wrapSquare wrapText="bothSides"/>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
                  <pic:cNvPicPr>
                    <a:picLocks noChangeAspect="1" noChangeArrowheads="1"/>
                  </pic:cNvPicPr>
                </pic:nvPicPr>
                <pic:blipFill>
                  <a:blip r:embed="rId7"/>
                  <a:stretch>
                    <a:fillRect/>
                  </a:stretch>
                </pic:blipFill>
                <pic:spPr bwMode="auto">
                  <a:xfrm>
                    <a:off x="0" y="0"/>
                    <a:ext cx="904240" cy="179705"/>
                  </a:xfrm>
                  <a:prstGeom prst="rect">
                    <a:avLst/>
                  </a:prstGeom>
                </pic:spPr>
              </pic:pic>
            </a:graphicData>
          </a:graphic>
          <wp14:sizeRelH relativeFrom="margin">
            <wp14:pctWidth>0</wp14:pctWidth>
          </wp14:sizeRelH>
          <wp14:sizeRelV relativeFrom="margin">
            <wp14:pctHeight>0</wp14:pctHeight>
          </wp14:sizeRelV>
        </wp:anchor>
      </w:drawing>
    </w:r>
    <w:r w:rsidR="00D76161">
      <w:rPr>
        <w:noProof/>
      </w:rPr>
      <w:drawing>
        <wp:anchor distT="0" distB="0" distL="114300" distR="114300" simplePos="0" relativeHeight="8" behindDoc="1" locked="0" layoutInCell="0" allowOverlap="1" wp14:anchorId="2735E26F" wp14:editId="5422CD9B">
          <wp:simplePos x="0" y="0"/>
          <wp:positionH relativeFrom="column">
            <wp:posOffset>4083050</wp:posOffset>
          </wp:positionH>
          <wp:positionV relativeFrom="paragraph">
            <wp:posOffset>27793</wp:posOffset>
          </wp:positionV>
          <wp:extent cx="827405" cy="143510"/>
          <wp:effectExtent l="0" t="0" r="0" b="8890"/>
          <wp:wrapSquare wrapText="bothSides"/>
          <wp:docPr id="1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6"/>
                  <pic:cNvPicPr>
                    <a:picLocks noChangeAspect="1" noChangeArrowheads="1"/>
                  </pic:cNvPicPr>
                </pic:nvPicPr>
                <pic:blipFill>
                  <a:blip r:embed="rId8"/>
                  <a:stretch>
                    <a:fillRect/>
                  </a:stretch>
                </pic:blipFill>
                <pic:spPr bwMode="auto">
                  <a:xfrm>
                    <a:off x="0" y="0"/>
                    <a:ext cx="827405"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935" distR="114935" simplePos="0" relativeHeight="10" behindDoc="0" locked="0" layoutInCell="0" allowOverlap="1" wp14:anchorId="55E305BD" wp14:editId="01601459">
          <wp:simplePos x="0" y="0"/>
          <wp:positionH relativeFrom="column">
            <wp:posOffset>-3175</wp:posOffset>
          </wp:positionH>
          <wp:positionV relativeFrom="paragraph">
            <wp:posOffset>-26035</wp:posOffset>
          </wp:positionV>
          <wp:extent cx="561340" cy="430530"/>
          <wp:effectExtent l="0" t="0" r="0" b="0"/>
          <wp:wrapSquare wrapText="bothSides"/>
          <wp:docPr id="13"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2"/>
                  <pic:cNvPicPr>
                    <a:picLocks noChangeAspect="1" noChangeArrowheads="1"/>
                  </pic:cNvPicPr>
                </pic:nvPicPr>
                <pic:blipFill>
                  <a:blip r:embed="rId9"/>
                  <a:stretch>
                    <a:fillRect/>
                  </a:stretch>
                </pic:blipFill>
                <pic:spPr bwMode="auto">
                  <a:xfrm>
                    <a:off x="0" y="0"/>
                    <a:ext cx="561340" cy="430530"/>
                  </a:xfrm>
                  <a:prstGeom prst="rect">
                    <a:avLst/>
                  </a:prstGeom>
                </pic:spPr>
              </pic:pic>
            </a:graphicData>
          </a:graphic>
        </wp:anchor>
      </w:drawing>
    </w:r>
  </w:p>
  <w:p w14:paraId="409CACB0" w14:textId="77777777" w:rsidR="00E26ED6" w:rsidRDefault="00E26E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1549"/>
    <w:multiLevelType w:val="multilevel"/>
    <w:tmpl w:val="8922494A"/>
    <w:lvl w:ilvl="0">
      <w:start w:val="4"/>
      <w:numFmt w:val="bullet"/>
      <w:lvlText w:val="•"/>
      <w:lvlJc w:val="left"/>
      <w:pPr>
        <w:tabs>
          <w:tab w:val="num" w:pos="0"/>
        </w:tabs>
        <w:ind w:left="1068" w:hanging="708"/>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7C004BB"/>
    <w:multiLevelType w:val="multilevel"/>
    <w:tmpl w:val="5C7A0A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A0315E2"/>
    <w:multiLevelType w:val="multilevel"/>
    <w:tmpl w:val="49CA5F94"/>
    <w:lvl w:ilvl="0">
      <w:start w:val="4"/>
      <w:numFmt w:val="bullet"/>
      <w:lvlText w:val="•"/>
      <w:lvlJc w:val="left"/>
      <w:pPr>
        <w:tabs>
          <w:tab w:val="num" w:pos="0"/>
        </w:tabs>
        <w:ind w:left="1068" w:hanging="708"/>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7374230"/>
    <w:multiLevelType w:val="multilevel"/>
    <w:tmpl w:val="D08AD6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ED6"/>
    <w:rsid w:val="00006D7B"/>
    <w:rsid w:val="000A0955"/>
    <w:rsid w:val="0013441A"/>
    <w:rsid w:val="0014493E"/>
    <w:rsid w:val="00152C3C"/>
    <w:rsid w:val="002325C7"/>
    <w:rsid w:val="0027778E"/>
    <w:rsid w:val="002A1E36"/>
    <w:rsid w:val="0030200B"/>
    <w:rsid w:val="00393E78"/>
    <w:rsid w:val="003F64A0"/>
    <w:rsid w:val="00417843"/>
    <w:rsid w:val="004F6E35"/>
    <w:rsid w:val="00521725"/>
    <w:rsid w:val="0065143C"/>
    <w:rsid w:val="00665490"/>
    <w:rsid w:val="00806A4D"/>
    <w:rsid w:val="00857A7C"/>
    <w:rsid w:val="008C0DF1"/>
    <w:rsid w:val="008C2CDE"/>
    <w:rsid w:val="009E07CA"/>
    <w:rsid w:val="00A20E2F"/>
    <w:rsid w:val="00AA1B17"/>
    <w:rsid w:val="00B864AA"/>
    <w:rsid w:val="00BA3489"/>
    <w:rsid w:val="00BB19EF"/>
    <w:rsid w:val="00CC3A84"/>
    <w:rsid w:val="00CD0F4A"/>
    <w:rsid w:val="00D1356D"/>
    <w:rsid w:val="00D76161"/>
    <w:rsid w:val="00D91D8C"/>
    <w:rsid w:val="00DF444E"/>
    <w:rsid w:val="00E26ED6"/>
    <w:rsid w:val="00EC0AAF"/>
    <w:rsid w:val="00F80F21"/>
    <w:rsid w:val="00F81EE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84113"/>
  <w15:docId w15:val="{9272D826-C19A-4E83-AAC7-315B8EBE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06B97"/>
    <w:rPr>
      <w:rFonts w:ascii="Arial" w:eastAsia="SimSun" w:hAnsi="Arial" w:cs="Arial"/>
      <w:kern w:val="2"/>
      <w:szCs w:val="24"/>
      <w:lang w:eastAsia="ar-SA"/>
    </w:rPr>
  </w:style>
  <w:style w:type="paragraph" w:styleId="berschrift2">
    <w:name w:val="heading 2"/>
    <w:basedOn w:val="Standard"/>
    <w:next w:val="Standard"/>
    <w:uiPriority w:val="9"/>
    <w:semiHidden/>
    <w:unhideWhenUsed/>
    <w:qFormat/>
    <w:rsid w:val="00364D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qFormat/>
    <w:rsid w:val="00706B97"/>
    <w:pPr>
      <w:keepNext/>
      <w:numPr>
        <w:ilvl w:val="3"/>
        <w:numId w:val="1"/>
      </w:numPr>
      <w:tabs>
        <w:tab w:val="left" w:pos="0"/>
      </w:tabs>
      <w:jc w:val="right"/>
      <w:outlineLvl w:val="3"/>
    </w:pPr>
    <w:rPr>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qFormat/>
    <w:rsid w:val="00706B97"/>
    <w:rPr>
      <w:rFonts w:ascii="Arial" w:eastAsia="SimSun" w:hAnsi="Arial" w:cs="Arial"/>
      <w:kern w:val="2"/>
      <w:sz w:val="40"/>
      <w:szCs w:val="24"/>
      <w:lang w:eastAsia="ar-SA"/>
    </w:rPr>
  </w:style>
  <w:style w:type="character" w:customStyle="1" w:styleId="Internetverknpfung">
    <w:name w:val="Internetverknüpfung"/>
    <w:rsid w:val="00706B97"/>
    <w:rPr>
      <w:color w:val="0000FF"/>
      <w:u w:val="single"/>
    </w:rPr>
  </w:style>
  <w:style w:type="character" w:customStyle="1" w:styleId="KopfzeileZchn">
    <w:name w:val="Kopfzeile Zchn"/>
    <w:basedOn w:val="Absatz-Standardschriftart"/>
    <w:link w:val="Kopfzeile"/>
    <w:qFormat/>
    <w:rsid w:val="00706B97"/>
    <w:rPr>
      <w:rFonts w:ascii="Arial" w:eastAsia="SimSun" w:hAnsi="Arial" w:cs="Arial"/>
      <w:kern w:val="2"/>
      <w:szCs w:val="24"/>
      <w:lang w:eastAsia="ar-SA"/>
    </w:rPr>
  </w:style>
  <w:style w:type="character" w:customStyle="1" w:styleId="FuzeileZchn">
    <w:name w:val="Fußzeile Zchn"/>
    <w:basedOn w:val="Absatz-Standardschriftart"/>
    <w:link w:val="Fuzeile"/>
    <w:qFormat/>
    <w:rsid w:val="00706B97"/>
    <w:rPr>
      <w:rFonts w:ascii="Arial" w:eastAsia="SimSun" w:hAnsi="Arial" w:cs="Arial"/>
      <w:kern w:val="2"/>
      <w:szCs w:val="24"/>
      <w:lang w:eastAsia="ar-SA"/>
    </w:rPr>
  </w:style>
  <w:style w:type="character" w:styleId="Kommentarzeichen">
    <w:name w:val="annotation reference"/>
    <w:basedOn w:val="Absatz-Standardschriftart"/>
    <w:uiPriority w:val="99"/>
    <w:semiHidden/>
    <w:unhideWhenUsed/>
    <w:qFormat/>
    <w:rsid w:val="00057935"/>
    <w:rPr>
      <w:sz w:val="16"/>
      <w:szCs w:val="16"/>
    </w:rPr>
  </w:style>
  <w:style w:type="character" w:customStyle="1" w:styleId="KommentartextZchn">
    <w:name w:val="Kommentartext Zchn"/>
    <w:basedOn w:val="Absatz-Standardschriftart"/>
    <w:link w:val="Kommentartext"/>
    <w:uiPriority w:val="99"/>
    <w:semiHidden/>
    <w:qFormat/>
    <w:rsid w:val="00057935"/>
    <w:rPr>
      <w:rFonts w:ascii="Arial" w:eastAsia="SimSun" w:hAnsi="Arial" w:cs="Arial"/>
      <w:kern w:val="2"/>
      <w:sz w:val="20"/>
      <w:szCs w:val="20"/>
      <w:lang w:eastAsia="ar-SA"/>
    </w:rPr>
  </w:style>
  <w:style w:type="character" w:customStyle="1" w:styleId="KommentarthemaZchn">
    <w:name w:val="Kommentarthema Zchn"/>
    <w:basedOn w:val="KommentartextZchn"/>
    <w:link w:val="Kommentarthema"/>
    <w:uiPriority w:val="99"/>
    <w:semiHidden/>
    <w:qFormat/>
    <w:rsid w:val="00057935"/>
    <w:rPr>
      <w:rFonts w:ascii="Arial" w:eastAsia="SimSun" w:hAnsi="Arial" w:cs="Arial"/>
      <w:b/>
      <w:bCs/>
      <w:kern w:val="2"/>
      <w:sz w:val="20"/>
      <w:szCs w:val="20"/>
      <w:lang w:eastAsia="ar-SA"/>
    </w:rPr>
  </w:style>
  <w:style w:type="character" w:customStyle="1" w:styleId="SprechblasentextZchn">
    <w:name w:val="Sprechblasentext Zchn"/>
    <w:basedOn w:val="Absatz-Standardschriftart"/>
    <w:link w:val="Sprechblasentext"/>
    <w:uiPriority w:val="99"/>
    <w:semiHidden/>
    <w:qFormat/>
    <w:rsid w:val="00B419E8"/>
    <w:rPr>
      <w:rFonts w:ascii="Tahoma" w:eastAsia="SimSun" w:hAnsi="Tahoma" w:cs="Tahoma"/>
      <w:kern w:val="2"/>
      <w:sz w:val="16"/>
      <w:szCs w:val="16"/>
      <w:lang w:eastAsia="ar-SA"/>
    </w:rPr>
  </w:style>
  <w:style w:type="character" w:customStyle="1" w:styleId="berschrift2Zchn">
    <w:name w:val="Überschrift 2 Zchn"/>
    <w:basedOn w:val="Absatz-Standardschriftart"/>
    <w:uiPriority w:val="9"/>
    <w:semiHidden/>
    <w:qFormat/>
    <w:rsid w:val="00364D39"/>
    <w:rPr>
      <w:rFonts w:asciiTheme="majorHAnsi" w:eastAsiaTheme="majorEastAsia" w:hAnsiTheme="majorHAnsi" w:cstheme="majorBidi"/>
      <w:b/>
      <w:bCs/>
      <w:color w:val="4F81BD" w:themeColor="accent1"/>
      <w:kern w:val="2"/>
      <w:sz w:val="26"/>
      <w:szCs w:val="26"/>
      <w:lang w:eastAsia="ar-SA"/>
    </w:rPr>
  </w:style>
  <w:style w:type="character" w:customStyle="1" w:styleId="BesuchteInternetverknpfung">
    <w:name w:val="Besuchte Internetverknüpfung"/>
    <w:basedOn w:val="Absatz-Standardschriftart"/>
    <w:uiPriority w:val="99"/>
    <w:semiHidden/>
    <w:unhideWhenUsed/>
    <w:rsid w:val="00776BE8"/>
    <w:rPr>
      <w:color w:val="800080" w:themeColor="followedHyperlink"/>
      <w:u w:val="single"/>
    </w:rPr>
  </w:style>
  <w:style w:type="character" w:styleId="NichtaufgelsteErwhnung">
    <w:name w:val="Unresolved Mention"/>
    <w:basedOn w:val="Absatz-Standardschriftart"/>
    <w:uiPriority w:val="99"/>
    <w:semiHidden/>
    <w:unhideWhenUsed/>
    <w:qFormat/>
    <w:rsid w:val="00AE4C2A"/>
    <w:rPr>
      <w:color w:val="605E5C"/>
      <w:shd w:val="clear" w:color="auto" w:fill="E1DFDD"/>
    </w:rPr>
  </w:style>
  <w:style w:type="character" w:customStyle="1" w:styleId="Zeilennummerierung">
    <w:name w:val="Zeilennummerierung"/>
  </w:style>
  <w:style w:type="paragraph" w:customStyle="1" w:styleId="berschrift">
    <w:name w:val="Überschrift"/>
    <w:basedOn w:val="Standard"/>
    <w:next w:val="Textkrper"/>
    <w:qFormat/>
    <w:pPr>
      <w:keepNext/>
      <w:spacing w:before="240" w:after="120"/>
    </w:pPr>
    <w:rPr>
      <w:rFonts w:ascii="Liberation Sans" w:eastAsia="PingFang SC" w:hAnsi="Liberation Sans" w:cs="Arial Unicode MS"/>
      <w:sz w:val="28"/>
      <w:szCs w:val="28"/>
    </w:rPr>
  </w:style>
  <w:style w:type="paragraph" w:styleId="Textkrper">
    <w:name w:val="Body Text"/>
    <w:basedOn w:val="Standard"/>
    <w:pPr>
      <w:spacing w:after="140" w:line="276" w:lineRule="auto"/>
    </w:pPr>
  </w:style>
  <w:style w:type="paragraph" w:styleId="Liste">
    <w:name w:val="List"/>
    <w:basedOn w:val="Textkrper"/>
    <w:rPr>
      <w:rFonts w:cs="Arial Unicode MS"/>
    </w:rPr>
  </w:style>
  <w:style w:type="paragraph" w:styleId="Beschriftung">
    <w:name w:val="caption"/>
    <w:basedOn w:val="Standard"/>
    <w:qFormat/>
    <w:pPr>
      <w:suppressLineNumbers/>
      <w:spacing w:before="120" w:after="120"/>
    </w:pPr>
    <w:rPr>
      <w:rFonts w:cs="Arial Unicode MS"/>
      <w:i/>
      <w:iCs/>
      <w:sz w:val="24"/>
    </w:rPr>
  </w:style>
  <w:style w:type="paragraph" w:customStyle="1" w:styleId="Verzeichnis">
    <w:name w:val="Verzeichnis"/>
    <w:basedOn w:val="Standard"/>
    <w:qFormat/>
    <w:pPr>
      <w:suppressLineNumbers/>
    </w:pPr>
    <w:rPr>
      <w:rFonts w:cs="Arial Unicode MS"/>
    </w:rPr>
  </w:style>
  <w:style w:type="paragraph" w:customStyle="1" w:styleId="Kopf-undFuzeile">
    <w:name w:val="Kopf- und Fußzeile"/>
    <w:basedOn w:val="Standard"/>
    <w:qFormat/>
  </w:style>
  <w:style w:type="paragraph" w:styleId="Kopfzeile">
    <w:name w:val="header"/>
    <w:basedOn w:val="Standard"/>
    <w:link w:val="KopfzeileZchn"/>
    <w:rsid w:val="00706B97"/>
    <w:pPr>
      <w:tabs>
        <w:tab w:val="center" w:pos="4536"/>
        <w:tab w:val="right" w:pos="9072"/>
      </w:tabs>
    </w:pPr>
  </w:style>
  <w:style w:type="paragraph" w:styleId="Fuzeile">
    <w:name w:val="footer"/>
    <w:basedOn w:val="Standard"/>
    <w:link w:val="FuzeileZchn"/>
    <w:rsid w:val="00706B97"/>
    <w:pPr>
      <w:tabs>
        <w:tab w:val="center" w:pos="4536"/>
        <w:tab w:val="right" w:pos="9072"/>
      </w:tabs>
    </w:pPr>
  </w:style>
  <w:style w:type="paragraph" w:styleId="Listenabsatz">
    <w:name w:val="List Paragraph"/>
    <w:basedOn w:val="Standard"/>
    <w:uiPriority w:val="34"/>
    <w:qFormat/>
    <w:rsid w:val="00812E84"/>
    <w:pPr>
      <w:ind w:left="720"/>
      <w:contextualSpacing/>
    </w:pPr>
  </w:style>
  <w:style w:type="paragraph" w:styleId="Kommentartext">
    <w:name w:val="annotation text"/>
    <w:basedOn w:val="Standard"/>
    <w:link w:val="KommentartextZchn"/>
    <w:uiPriority w:val="99"/>
    <w:semiHidden/>
    <w:unhideWhenUsed/>
    <w:qFormat/>
    <w:rsid w:val="00057935"/>
    <w:rPr>
      <w:sz w:val="20"/>
      <w:szCs w:val="20"/>
    </w:rPr>
  </w:style>
  <w:style w:type="paragraph" w:styleId="Kommentarthema">
    <w:name w:val="annotation subject"/>
    <w:basedOn w:val="Kommentartext"/>
    <w:next w:val="Kommentartext"/>
    <w:link w:val="KommentarthemaZchn"/>
    <w:uiPriority w:val="99"/>
    <w:semiHidden/>
    <w:unhideWhenUsed/>
    <w:qFormat/>
    <w:rsid w:val="00057935"/>
    <w:rPr>
      <w:b/>
      <w:bCs/>
    </w:rPr>
  </w:style>
  <w:style w:type="paragraph" w:styleId="Sprechblasentext">
    <w:name w:val="Balloon Text"/>
    <w:basedOn w:val="Standard"/>
    <w:link w:val="SprechblasentextZchn"/>
    <w:uiPriority w:val="99"/>
    <w:semiHidden/>
    <w:unhideWhenUsed/>
    <w:qFormat/>
    <w:rsid w:val="00B419E8"/>
    <w:rPr>
      <w:rFonts w:ascii="Tahoma" w:hAnsi="Tahoma" w:cs="Tahoma"/>
      <w:sz w:val="16"/>
      <w:szCs w:val="16"/>
    </w:rPr>
  </w:style>
  <w:style w:type="paragraph" w:styleId="berarbeitung">
    <w:name w:val="Revision"/>
    <w:uiPriority w:val="99"/>
    <w:semiHidden/>
    <w:qFormat/>
    <w:rsid w:val="00574084"/>
    <w:rPr>
      <w:rFonts w:ascii="Arial" w:eastAsia="SimSun" w:hAnsi="Arial" w:cs="Arial"/>
      <w:kern w:val="2"/>
      <w:szCs w:val="24"/>
      <w:lang w:eastAsia="ar-SA"/>
    </w:rPr>
  </w:style>
  <w:style w:type="paragraph" w:customStyle="1" w:styleId="Rahmeninhalt">
    <w:name w:val="Rahmeninhalt"/>
    <w:basedOn w:val="Standard"/>
    <w:qFormat/>
  </w:style>
  <w:style w:type="character" w:styleId="Hyperlink">
    <w:name w:val="Hyperlink"/>
    <w:basedOn w:val="Absatz-Standardschriftart"/>
    <w:unhideWhenUsed/>
    <w:rsid w:val="00857A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viacampesina.org/en/eu-mercosur-fta-violates-farmers-rights-and-climate-commitments/" TargetMode="External"/><Relationship Id="rId13" Type="http://schemas.openxmlformats.org/officeDocument/2006/relationships/hyperlink" Target="mailto:r.herre@fian.de" TargetMode="External"/><Relationship Id="rId18" Type="http://schemas.openxmlformats.org/officeDocument/2006/relationships/hyperlink" Target="mailto:essig@forumue.d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ini.mendes@fdcl.org" TargetMode="External"/><Relationship Id="rId17" Type="http://schemas.openxmlformats.org/officeDocument/2006/relationships/hyperlink" Target="mailto:paula.gioia@eurovia.org" TargetMode="External"/><Relationship Id="rId2" Type="http://schemas.openxmlformats.org/officeDocument/2006/relationships/numbering" Target="numbering.xml"/><Relationship Id="rId16" Type="http://schemas.openxmlformats.org/officeDocument/2006/relationships/hyperlink" Target="mailto:bettina.mueller@power-shift.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ssen@abl-ev.de" TargetMode="External"/><Relationship Id="rId5" Type="http://schemas.openxmlformats.org/officeDocument/2006/relationships/webSettings" Target="webSettings.xml"/><Relationship Id="rId15" Type="http://schemas.openxmlformats.org/officeDocument/2006/relationships/hyperlink" Target="mailto:Jan.Dunkhorst@fdcl.org" TargetMode="External"/><Relationship Id="rId23" Type="http://schemas.openxmlformats.org/officeDocument/2006/relationships/theme" Target="theme/theme1.xml"/><Relationship Id="rId10" Type="http://schemas.openxmlformats.org/officeDocument/2006/relationships/hyperlink" Target="https://webelongtotheland.org/index.php/land-struggles-series/" TargetMode="External"/><Relationship Id="rId19" Type="http://schemas.openxmlformats.org/officeDocument/2006/relationships/hyperlink" Target="https://nextcloud.bauernstimme.de/index.php/s/bPNiHQNzNfz8rDP" TargetMode="External"/><Relationship Id="rId4" Type="http://schemas.openxmlformats.org/officeDocument/2006/relationships/settings" Target="settings.xml"/><Relationship Id="rId9" Type="http://schemas.openxmlformats.org/officeDocument/2006/relationships/hyperlink" Target="https://digitallibrary.un.org/record/1650694" TargetMode="External"/><Relationship Id="rId14" Type="http://schemas.openxmlformats.org/officeDocument/2006/relationships/hyperlink" Target="mailto:bollmohr@inkota.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7DCC8-3D83-4B68-B844-A5F79E6F7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917</Words>
  <Characters>5779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Brändle</dc:creator>
  <dc:description/>
  <cp:lastModifiedBy>Bettina</cp:lastModifiedBy>
  <cp:revision>2</cp:revision>
  <cp:lastPrinted>2022-09-29T19:08:00Z</cp:lastPrinted>
  <dcterms:created xsi:type="dcterms:W3CDTF">2023-04-17T07:26:00Z</dcterms:created>
  <dcterms:modified xsi:type="dcterms:W3CDTF">2023-04-17T07:26:00Z</dcterms:modified>
  <dc:language>en-GB</dc:language>
</cp:coreProperties>
</file>